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A8DC7" w14:textId="7E62A861" w:rsidR="002B4C58" w:rsidRPr="0052548E" w:rsidRDefault="002B4C58" w:rsidP="002B4C58">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r>
      <w:r w:rsidR="00A779EF">
        <w:rPr>
          <w:rFonts w:ascii="Arial" w:hAnsi="Arial" w:cs="Arial"/>
          <w:b/>
          <w:bCs/>
          <w:sz w:val="28"/>
        </w:rPr>
        <w:t>R1-1</w:t>
      </w:r>
      <w:r w:rsidR="00A779EF" w:rsidRPr="00A779EF">
        <w:rPr>
          <w:rFonts w:ascii="Arial" w:hAnsi="Arial" w:cs="Arial"/>
          <w:b/>
          <w:bCs/>
          <w:sz w:val="28"/>
        </w:rPr>
        <w:t>912674</w:t>
      </w:r>
    </w:p>
    <w:p w14:paraId="1EEDEDD3" w14:textId="77777777" w:rsidR="002B4C58" w:rsidRPr="009513AC" w:rsidRDefault="002B4C58" w:rsidP="002B4C5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270B9FFA" w14:textId="1F65918C" w:rsidR="0056299B" w:rsidRPr="00CC27F5" w:rsidRDefault="0056299B" w:rsidP="00854023">
      <w:pPr>
        <w:pStyle w:val="Header"/>
        <w:tabs>
          <w:tab w:val="right" w:pos="9639"/>
        </w:tabs>
        <w:jc w:val="both"/>
        <w:rPr>
          <w:i/>
          <w:sz w:val="32"/>
          <w:lang w:val="en-GB"/>
        </w:rPr>
      </w:pPr>
      <w:r w:rsidRPr="00CC27F5">
        <w:rPr>
          <w:sz w:val="24"/>
          <w:lang w:val="en-GB"/>
        </w:rPr>
        <w:tab/>
      </w:r>
    </w:p>
    <w:p w14:paraId="0404FEAF" w14:textId="396E4FA9" w:rsidR="0056299B" w:rsidRPr="00CC27F5" w:rsidRDefault="0056299B" w:rsidP="0056299B">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882166">
        <w:rPr>
          <w:rFonts w:ascii="Arial" w:hAnsi="Arial"/>
          <w:sz w:val="24"/>
        </w:rPr>
        <w:t>5</w:t>
      </w:r>
    </w:p>
    <w:p w14:paraId="4EAB3047" w14:textId="5D60903D" w:rsidR="0056299B" w:rsidRPr="00CC27F5" w:rsidRDefault="0056299B" w:rsidP="0056299B">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1867F02F" w14:textId="4057B616" w:rsidR="0056299B" w:rsidRPr="00DF4042" w:rsidRDefault="0056299B" w:rsidP="0056299B">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C47386" w:rsidRPr="00C47386">
        <w:rPr>
          <w:rFonts w:ascii="Arial" w:hAnsi="Arial"/>
          <w:sz w:val="24"/>
        </w:rPr>
        <w:t>TDM and capabilities for LTE DAPS</w:t>
      </w:r>
    </w:p>
    <w:p w14:paraId="6675ED20" w14:textId="77777777" w:rsidR="0056299B" w:rsidRPr="00CC27F5" w:rsidRDefault="0056299B" w:rsidP="0056299B">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516CB5A" w14:textId="594F2617" w:rsidR="0056299B" w:rsidRDefault="0056299B" w:rsidP="0056299B">
      <w:pPr>
        <w:pStyle w:val="Heading1"/>
        <w:numPr>
          <w:ilvl w:val="0"/>
          <w:numId w:val="18"/>
        </w:numPr>
        <w:tabs>
          <w:tab w:val="clear" w:pos="1140"/>
          <w:tab w:val="num" w:pos="720"/>
        </w:tabs>
        <w:ind w:left="720" w:hanging="720"/>
        <w:jc w:val="both"/>
      </w:pPr>
      <w:r>
        <w:t>Background</w:t>
      </w:r>
    </w:p>
    <w:p w14:paraId="5DAB0BD1" w14:textId="7561A091" w:rsidR="00695BDD" w:rsidRPr="00C47386" w:rsidRDefault="00C47386" w:rsidP="00695BDD">
      <w:r>
        <w:rPr>
          <w:lang w:val="en-GB"/>
        </w:rPr>
        <w:t xml:space="preserve">RAN1 received LS </w:t>
      </w:r>
      <w:r w:rsidRPr="00C47386">
        <w:rPr>
          <w:lang w:val="en-GB"/>
        </w:rPr>
        <w:t>R2-1913996</w:t>
      </w:r>
      <w:r>
        <w:rPr>
          <w:lang w:val="en-GB"/>
        </w:rPr>
        <w:t xml:space="preserve"> and </w:t>
      </w:r>
      <w:r w:rsidRPr="00C47386">
        <w:rPr>
          <w:lang w:val="en-GB"/>
        </w:rPr>
        <w:t>R2-1913996</w:t>
      </w:r>
      <w:r>
        <w:rPr>
          <w:lang w:val="en-GB"/>
        </w:rPr>
        <w:t xml:space="preserve"> regarding </w:t>
      </w:r>
      <w:r w:rsidR="00882166">
        <w:rPr>
          <w:lang w:val="en-GB"/>
        </w:rPr>
        <w:t xml:space="preserve">UE </w:t>
      </w:r>
      <w:r>
        <w:rPr>
          <w:lang w:val="en-GB"/>
        </w:rPr>
        <w:t>capabilities and TDM pattern for DAPS.</w:t>
      </w:r>
    </w:p>
    <w:p w14:paraId="537E22E5" w14:textId="2D118EDA" w:rsidR="00875506" w:rsidRDefault="00C47386" w:rsidP="00875506">
      <w:pPr>
        <w:rPr>
          <w:lang w:val="en-GB"/>
        </w:rPr>
      </w:pPr>
      <w:r>
        <w:rPr>
          <w:lang w:val="en-GB"/>
        </w:rPr>
        <w:t>On capabilities (</w:t>
      </w:r>
      <w:r w:rsidRPr="00C47386">
        <w:rPr>
          <w:lang w:val="en-GB"/>
        </w:rPr>
        <w:t>R2-1913996</w:t>
      </w:r>
      <w:r>
        <w:rPr>
          <w:lang w:val="en-GB"/>
        </w:rPr>
        <w:t>), RAN2 asked the following questions:</w:t>
      </w:r>
    </w:p>
    <w:p w14:paraId="5726377B" w14:textId="1DC9F5FA" w:rsidR="00C47386" w:rsidRDefault="00C47386" w:rsidP="00875506">
      <w:pPr>
        <w:rPr>
          <w:lang w:val="en-GB"/>
        </w:rPr>
      </w:pPr>
      <w:r w:rsidRPr="00C47386">
        <w:rPr>
          <w:noProof/>
          <w:lang w:val="en-GB"/>
        </w:rPr>
        <mc:AlternateContent>
          <mc:Choice Requires="wps">
            <w:drawing>
              <wp:inline distT="0" distB="0" distL="0" distR="0" wp14:anchorId="67EE4764" wp14:editId="7E53CD7F">
                <wp:extent cx="6407150" cy="4152900"/>
                <wp:effectExtent l="0" t="0" r="1270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150" cy="4152900"/>
                        </a:xfrm>
                        <a:prstGeom prst="rect">
                          <a:avLst/>
                        </a:prstGeom>
                        <a:solidFill>
                          <a:srgbClr val="FFFFFF"/>
                        </a:solidFill>
                        <a:ln w="9525">
                          <a:solidFill>
                            <a:srgbClr val="000000"/>
                          </a:solidFill>
                          <a:miter lim="800000"/>
                          <a:headEnd/>
                          <a:tailEnd/>
                        </a:ln>
                      </wps:spPr>
                      <wps:txbx>
                        <w:txbxContent>
                          <w:p w14:paraId="6F5365EA" w14:textId="77777777" w:rsidR="00C47386" w:rsidRDefault="00C47386" w:rsidP="00C47386">
                            <w:pPr>
                              <w:tabs>
                                <w:tab w:val="center" w:pos="4153"/>
                                <w:tab w:val="right" w:pos="8306"/>
                              </w:tabs>
                              <w:overflowPunct/>
                              <w:autoSpaceDE/>
                              <w:autoSpaceDN/>
                              <w:adjustRightInd/>
                              <w:spacing w:after="120"/>
                              <w:textAlignment w:val="auto"/>
                              <w:rPr>
                                <w:rFonts w:ascii="Arial" w:hAnsi="Arial" w:cs="Arial"/>
                              </w:rPr>
                            </w:pPr>
                            <w:r w:rsidRPr="00A94C85">
                              <w:rPr>
                                <w:rFonts w:ascii="Arial" w:hAnsi="Arial" w:cs="Arial"/>
                                <w:b/>
                              </w:rPr>
                              <w:t>Assumption 1</w:t>
                            </w:r>
                            <w:r>
                              <w:rPr>
                                <w:rFonts w:ascii="Arial" w:hAnsi="Arial" w:cs="Arial"/>
                              </w:rPr>
                              <w:t xml:space="preserve">: RAN2 has not yet made agreements on the </w:t>
                            </w:r>
                            <w:proofErr w:type="spellStart"/>
                            <w:r>
                              <w:rPr>
                                <w:rFonts w:ascii="Arial" w:hAnsi="Arial" w:cs="Arial"/>
                              </w:rPr>
                              <w:t>signalling</w:t>
                            </w:r>
                            <w:proofErr w:type="spellEnd"/>
                            <w:r>
                              <w:rPr>
                                <w:rFonts w:ascii="Arial" w:hAnsi="Arial" w:cs="Arial"/>
                              </w:rPr>
                              <w:t xml:space="preserve"> structure but assumes that the UE capabilities for DAPS can be indicated e.g. similar as the band combination for CA/DC. In addition to supporting DAPS HO for a particular serving cell configuration, the UE also needs to indicate whether it supports the following for DAPS HO:</w:t>
                            </w:r>
                          </w:p>
                          <w:p w14:paraId="6D79BEE9" w14:textId="77777777" w:rsidR="00C47386" w:rsidRDefault="00C47386" w:rsidP="00C47386">
                            <w:pPr>
                              <w:tabs>
                                <w:tab w:val="center" w:pos="4153"/>
                                <w:tab w:val="right" w:pos="8306"/>
                              </w:tabs>
                              <w:overflowPunct/>
                              <w:autoSpaceDE/>
                              <w:autoSpaceDN/>
                              <w:adjustRightInd/>
                              <w:spacing w:after="120"/>
                              <w:ind w:left="720"/>
                              <w:textAlignment w:val="auto"/>
                              <w:rPr>
                                <w:rFonts w:ascii="Arial" w:hAnsi="Arial" w:cs="Arial"/>
                              </w:rPr>
                            </w:pPr>
                            <w:r>
                              <w:rPr>
                                <w:rFonts w:ascii="Arial" w:hAnsi="Arial" w:cs="Arial"/>
                              </w:rPr>
                              <w:t xml:space="preserve">- sync/async DAPS </w:t>
                            </w:r>
                            <w:proofErr w:type="gramStart"/>
                            <w:r>
                              <w:rPr>
                                <w:rFonts w:ascii="Arial" w:hAnsi="Arial" w:cs="Arial"/>
                              </w:rPr>
                              <w:t>HO ;</w:t>
                            </w:r>
                            <w:proofErr w:type="gramEnd"/>
                          </w:p>
                          <w:p w14:paraId="729DE90D" w14:textId="77777777" w:rsidR="00C47386" w:rsidRDefault="00C47386" w:rsidP="00C47386">
                            <w:pPr>
                              <w:tabs>
                                <w:tab w:val="center" w:pos="4153"/>
                                <w:tab w:val="right" w:pos="8306"/>
                              </w:tabs>
                              <w:overflowPunct/>
                              <w:autoSpaceDE/>
                              <w:autoSpaceDN/>
                              <w:adjustRightInd/>
                              <w:spacing w:after="120"/>
                              <w:ind w:left="720"/>
                              <w:textAlignment w:val="auto"/>
                              <w:rPr>
                                <w:rFonts w:ascii="Arial" w:hAnsi="Arial" w:cs="Arial"/>
                              </w:rPr>
                            </w:pPr>
                            <w:r>
                              <w:rPr>
                                <w:rFonts w:ascii="Arial" w:hAnsi="Arial" w:cs="Arial"/>
                              </w:rPr>
                              <w:t>- support for multiple TAG (i.e. different TAG in source and target cells)</w:t>
                            </w:r>
                          </w:p>
                          <w:p w14:paraId="2F029408" w14:textId="77777777" w:rsidR="00C47386" w:rsidRDefault="00C47386" w:rsidP="00C47386">
                            <w:pPr>
                              <w:tabs>
                                <w:tab w:val="center" w:pos="4153"/>
                                <w:tab w:val="right" w:pos="8306"/>
                              </w:tabs>
                              <w:overflowPunct/>
                              <w:autoSpaceDE/>
                              <w:autoSpaceDN/>
                              <w:adjustRightInd/>
                              <w:spacing w:after="120"/>
                              <w:ind w:left="720"/>
                              <w:textAlignment w:val="auto"/>
                              <w:rPr>
                                <w:rFonts w:ascii="Arial" w:hAnsi="Arial" w:cs="Arial"/>
                              </w:rPr>
                            </w:pPr>
                            <w:r>
                              <w:rPr>
                                <w:rFonts w:ascii="Arial" w:hAnsi="Arial" w:cs="Arial"/>
                              </w:rPr>
                              <w:t xml:space="preserve">- ability to simultaneously transmit with both source and target </w:t>
                            </w:r>
                            <w:proofErr w:type="spellStart"/>
                            <w:r>
                              <w:rPr>
                                <w:rFonts w:ascii="Arial" w:hAnsi="Arial" w:cs="Arial"/>
                              </w:rPr>
                              <w:t>PCells</w:t>
                            </w:r>
                            <w:proofErr w:type="spellEnd"/>
                            <w:r>
                              <w:rPr>
                                <w:rFonts w:ascii="Arial" w:hAnsi="Arial" w:cs="Arial"/>
                              </w:rPr>
                              <w:t xml:space="preserve"> based on RF chain capability (i.e. whether dual UL is supported during the DAPS HO or not);</w:t>
                            </w:r>
                          </w:p>
                          <w:p w14:paraId="10F5B793" w14:textId="77777777" w:rsidR="00C47386" w:rsidRDefault="00C47386" w:rsidP="00C47386">
                            <w:pPr>
                              <w:tabs>
                                <w:tab w:val="center" w:pos="4153"/>
                                <w:tab w:val="right" w:pos="8306"/>
                              </w:tabs>
                              <w:overflowPunct/>
                              <w:autoSpaceDE/>
                              <w:autoSpaceDN/>
                              <w:adjustRightInd/>
                              <w:spacing w:after="120"/>
                              <w:ind w:left="720"/>
                              <w:textAlignment w:val="auto"/>
                              <w:rPr>
                                <w:rFonts w:ascii="Arial" w:hAnsi="Arial" w:cs="Arial"/>
                              </w:rPr>
                            </w:pPr>
                            <w:r>
                              <w:rPr>
                                <w:rFonts w:ascii="Arial" w:hAnsi="Arial" w:cs="Arial"/>
                              </w:rPr>
                              <w:t>-</w:t>
                            </w:r>
                            <w:r w:rsidRPr="00BF41C8">
                              <w:t xml:space="preserve"> </w:t>
                            </w:r>
                            <w:r w:rsidRPr="00BF41C8">
                              <w:rPr>
                                <w:rFonts w:ascii="Arial" w:hAnsi="Arial" w:cs="Arial"/>
                              </w:rPr>
                              <w:t>Handover involving different SCS</w:t>
                            </w:r>
                            <w:r>
                              <w:rPr>
                                <w:rFonts w:ascii="Arial" w:hAnsi="Arial" w:cs="Arial"/>
                              </w:rPr>
                              <w:t xml:space="preserve"> (as agreed in RAN4)</w:t>
                            </w:r>
                          </w:p>
                          <w:p w14:paraId="3D902C83" w14:textId="77777777" w:rsidR="00C47386" w:rsidRDefault="00C47386" w:rsidP="00C47386">
                            <w:pPr>
                              <w:tabs>
                                <w:tab w:val="center" w:pos="4153"/>
                                <w:tab w:val="right" w:pos="8306"/>
                              </w:tabs>
                              <w:overflowPunct/>
                              <w:autoSpaceDE/>
                              <w:autoSpaceDN/>
                              <w:adjustRightInd/>
                              <w:spacing w:after="120"/>
                              <w:textAlignment w:val="auto"/>
                              <w:rPr>
                                <w:rFonts w:ascii="Arial" w:hAnsi="Arial" w:cs="Arial"/>
                              </w:rPr>
                            </w:pPr>
                            <w:r>
                              <w:rPr>
                                <w:rFonts w:ascii="Arial" w:hAnsi="Arial" w:cs="Arial"/>
                              </w:rPr>
                              <w:t xml:space="preserve">Note: RAN2 has not concluded on whether to limit DAPS HO to </w:t>
                            </w:r>
                            <w:proofErr w:type="spellStart"/>
                            <w:r>
                              <w:rPr>
                                <w:rFonts w:ascii="Arial" w:hAnsi="Arial" w:cs="Arial"/>
                              </w:rPr>
                              <w:t>PCell</w:t>
                            </w:r>
                            <w:proofErr w:type="spellEnd"/>
                            <w:r>
                              <w:rPr>
                                <w:rFonts w:ascii="Arial" w:hAnsi="Arial" w:cs="Arial"/>
                              </w:rPr>
                              <w:t xml:space="preserve"> only or whether any configured </w:t>
                            </w:r>
                            <w:proofErr w:type="spellStart"/>
                            <w:r>
                              <w:rPr>
                                <w:rFonts w:ascii="Arial" w:hAnsi="Arial" w:cs="Arial"/>
                              </w:rPr>
                              <w:t>SCells</w:t>
                            </w:r>
                            <w:proofErr w:type="spellEnd"/>
                            <w:r>
                              <w:rPr>
                                <w:rFonts w:ascii="Arial" w:hAnsi="Arial" w:cs="Arial"/>
                              </w:rPr>
                              <w:t xml:space="preserve"> can be used during DAPS HO and whether configured </w:t>
                            </w:r>
                            <w:proofErr w:type="spellStart"/>
                            <w:r>
                              <w:rPr>
                                <w:rFonts w:ascii="Arial" w:hAnsi="Arial" w:cs="Arial"/>
                              </w:rPr>
                              <w:t>SCells</w:t>
                            </w:r>
                            <w:proofErr w:type="spellEnd"/>
                            <w:r>
                              <w:rPr>
                                <w:rFonts w:ascii="Arial" w:hAnsi="Arial" w:cs="Arial"/>
                              </w:rPr>
                              <w:t xml:space="preserve"> are in deactivated state during HO for both source and target cells.</w:t>
                            </w:r>
                          </w:p>
                          <w:p w14:paraId="5F087A93" w14:textId="77777777" w:rsidR="00C47386" w:rsidRPr="001676ED" w:rsidRDefault="00C47386" w:rsidP="00C47386">
                            <w:pPr>
                              <w:tabs>
                                <w:tab w:val="center" w:pos="4153"/>
                                <w:tab w:val="right" w:pos="8306"/>
                              </w:tabs>
                              <w:overflowPunct/>
                              <w:autoSpaceDE/>
                              <w:autoSpaceDN/>
                              <w:adjustRightInd/>
                              <w:spacing w:after="120"/>
                              <w:textAlignment w:val="auto"/>
                              <w:rPr>
                                <w:rFonts w:ascii="Arial" w:hAnsi="Arial" w:cs="Arial"/>
                                <w:b/>
                              </w:rPr>
                            </w:pPr>
                            <w:bookmarkStart w:id="2" w:name="_Hlk22834419"/>
                            <w:r w:rsidRPr="001676ED">
                              <w:rPr>
                                <w:rFonts w:ascii="Arial" w:hAnsi="Arial" w:cs="Arial"/>
                                <w:b/>
                              </w:rPr>
                              <w:t>Q</w:t>
                            </w:r>
                            <w:r>
                              <w:rPr>
                                <w:rFonts w:ascii="Arial" w:hAnsi="Arial" w:cs="Arial"/>
                                <w:b/>
                              </w:rPr>
                              <w:t>1</w:t>
                            </w:r>
                            <w:r w:rsidRPr="001676ED">
                              <w:rPr>
                                <w:rFonts w:ascii="Arial" w:hAnsi="Arial" w:cs="Arial"/>
                                <w:b/>
                              </w:rPr>
                              <w:t xml:space="preserve">: </w:t>
                            </w:r>
                            <w:r>
                              <w:rPr>
                                <w:rFonts w:ascii="Arial" w:hAnsi="Arial" w:cs="Arial"/>
                                <w:b/>
                              </w:rPr>
                              <w:t>Are the above DAPS capabilities sufficient from RAN1, and RAN4 perspective? If not, which other capabilities would be needed in addition, e.g. any baseband/RF restriction for intra-</w:t>
                            </w:r>
                            <w:proofErr w:type="spellStart"/>
                            <w:r>
                              <w:rPr>
                                <w:rFonts w:ascii="Arial" w:hAnsi="Arial" w:cs="Arial"/>
                                <w:b/>
                              </w:rPr>
                              <w:t>freq</w:t>
                            </w:r>
                            <w:proofErr w:type="spellEnd"/>
                            <w:r>
                              <w:rPr>
                                <w:rFonts w:ascii="Arial" w:hAnsi="Arial" w:cs="Arial"/>
                                <w:b/>
                              </w:rPr>
                              <w:t xml:space="preserve"> case? </w:t>
                            </w:r>
                          </w:p>
                          <w:bookmarkEnd w:id="2"/>
                          <w:p w14:paraId="63534333" w14:textId="77777777" w:rsidR="00C47386" w:rsidRPr="00FA58A9" w:rsidRDefault="00C47386" w:rsidP="00C47386">
                            <w:pPr>
                              <w:tabs>
                                <w:tab w:val="center" w:pos="4153"/>
                                <w:tab w:val="right" w:pos="8306"/>
                              </w:tabs>
                              <w:overflowPunct/>
                              <w:autoSpaceDE/>
                              <w:autoSpaceDN/>
                              <w:adjustRightInd/>
                              <w:spacing w:after="120"/>
                              <w:textAlignment w:val="auto"/>
                              <w:rPr>
                                <w:rFonts w:ascii="Arial" w:hAnsi="Arial" w:cs="Arial"/>
                              </w:rPr>
                            </w:pPr>
                          </w:p>
                          <w:p w14:paraId="0C45E7A7" w14:textId="77777777" w:rsidR="00C47386" w:rsidRDefault="00C47386" w:rsidP="00C47386">
                            <w:pPr>
                              <w:tabs>
                                <w:tab w:val="center" w:pos="4153"/>
                                <w:tab w:val="right" w:pos="8306"/>
                              </w:tabs>
                              <w:overflowPunct/>
                              <w:autoSpaceDE/>
                              <w:autoSpaceDN/>
                              <w:adjustRightInd/>
                              <w:spacing w:after="120"/>
                              <w:textAlignment w:val="auto"/>
                              <w:rPr>
                                <w:rFonts w:ascii="Arial" w:hAnsi="Arial" w:cs="Arial"/>
                              </w:rPr>
                            </w:pPr>
                            <w:r>
                              <w:rPr>
                                <w:rFonts w:ascii="Arial" w:hAnsi="Arial" w:cs="Arial"/>
                              </w:rPr>
                              <w:t xml:space="preserve">For NR, subset of features listed in 4.2.7.6 and 4.2.7.8 in TS38.306 may be shared between source and target node, e.g. MIMO layer, bandwidth class, modulation, SRS resources set, SCS. </w:t>
                            </w:r>
                          </w:p>
                          <w:p w14:paraId="70D4A943" w14:textId="77777777" w:rsidR="00C47386" w:rsidRDefault="00C47386" w:rsidP="00C47386">
                            <w:pPr>
                              <w:tabs>
                                <w:tab w:val="center" w:pos="4153"/>
                                <w:tab w:val="right" w:pos="8306"/>
                              </w:tabs>
                              <w:overflowPunct/>
                              <w:autoSpaceDE/>
                              <w:autoSpaceDN/>
                              <w:adjustRightInd/>
                              <w:spacing w:after="120"/>
                              <w:textAlignment w:val="auto"/>
                              <w:rPr>
                                <w:rFonts w:ascii="Arial" w:hAnsi="Arial" w:cs="Arial"/>
                              </w:rPr>
                            </w:pPr>
                            <w:r>
                              <w:rPr>
                                <w:rFonts w:ascii="Arial" w:hAnsi="Arial" w:cs="Arial"/>
                              </w:rPr>
                              <w:t xml:space="preserve">For LTE, refer to </w:t>
                            </w:r>
                            <w:r w:rsidRPr="008C78E0">
                              <w:rPr>
                                <w:rFonts w:ascii="Arial" w:hAnsi="Arial" w:cs="Arial"/>
                              </w:rPr>
                              <w:t>4.3.5</w:t>
                            </w:r>
                            <w:r>
                              <w:rPr>
                                <w:rFonts w:ascii="Arial" w:hAnsi="Arial" w:cs="Arial"/>
                              </w:rPr>
                              <w:t xml:space="preserve"> in TS36.306, e.g. MIMO layer, bandwidth class, modulation may be shared. </w:t>
                            </w:r>
                          </w:p>
                          <w:p w14:paraId="296E6701" w14:textId="77777777" w:rsidR="00C47386" w:rsidRDefault="00C47386" w:rsidP="00C47386">
                            <w:pPr>
                              <w:tabs>
                                <w:tab w:val="center" w:pos="4153"/>
                                <w:tab w:val="right" w:pos="8306"/>
                              </w:tabs>
                              <w:overflowPunct/>
                              <w:autoSpaceDE/>
                              <w:autoSpaceDN/>
                              <w:adjustRightInd/>
                              <w:spacing w:after="120"/>
                              <w:textAlignment w:val="auto"/>
                              <w:rPr>
                                <w:rFonts w:ascii="Arial" w:hAnsi="Arial" w:cs="Arial"/>
                              </w:rPr>
                            </w:pPr>
                            <w:r>
                              <w:rPr>
                                <w:rFonts w:ascii="Arial" w:hAnsi="Arial" w:cs="Arial"/>
                              </w:rPr>
                              <w:t xml:space="preserve">In addition, for both NR and LTE, the UL power, CSI processes, number of CCs may also be shared. </w:t>
                            </w:r>
                          </w:p>
                          <w:p w14:paraId="0B7247FD" w14:textId="77777777" w:rsidR="00C47386" w:rsidRPr="001676ED" w:rsidRDefault="00C47386" w:rsidP="00C47386">
                            <w:pPr>
                              <w:tabs>
                                <w:tab w:val="center" w:pos="4153"/>
                                <w:tab w:val="right" w:pos="8306"/>
                              </w:tabs>
                              <w:overflowPunct/>
                              <w:autoSpaceDE/>
                              <w:autoSpaceDN/>
                              <w:adjustRightInd/>
                              <w:spacing w:after="120"/>
                              <w:textAlignment w:val="auto"/>
                              <w:rPr>
                                <w:rFonts w:ascii="Arial" w:hAnsi="Arial" w:cs="Arial"/>
                                <w:b/>
                              </w:rPr>
                            </w:pPr>
                            <w:r w:rsidRPr="001676ED">
                              <w:rPr>
                                <w:rFonts w:ascii="Arial" w:hAnsi="Arial" w:cs="Arial"/>
                                <w:b/>
                              </w:rPr>
                              <w:t>Q</w:t>
                            </w:r>
                            <w:r>
                              <w:rPr>
                                <w:rFonts w:ascii="Arial" w:hAnsi="Arial" w:cs="Arial"/>
                                <w:b/>
                              </w:rPr>
                              <w:t>2</w:t>
                            </w:r>
                            <w:r w:rsidRPr="001676ED">
                              <w:rPr>
                                <w:rFonts w:ascii="Arial" w:hAnsi="Arial" w:cs="Arial"/>
                                <w:b/>
                              </w:rPr>
                              <w:t xml:space="preserve">: </w:t>
                            </w:r>
                            <w:r>
                              <w:rPr>
                                <w:rFonts w:ascii="Arial" w:hAnsi="Arial" w:cs="Arial"/>
                                <w:b/>
                              </w:rPr>
                              <w:t xml:space="preserve">What are the </w:t>
                            </w:r>
                            <w:r w:rsidRPr="001676ED">
                              <w:rPr>
                                <w:rFonts w:ascii="Arial" w:hAnsi="Arial" w:cs="Arial"/>
                                <w:b/>
                              </w:rPr>
                              <w:t xml:space="preserve">physical layer </w:t>
                            </w:r>
                            <w:r>
                              <w:rPr>
                                <w:rFonts w:ascii="Arial" w:hAnsi="Arial" w:cs="Arial"/>
                                <w:b/>
                              </w:rPr>
                              <w:t>capabilities</w:t>
                            </w:r>
                            <w:r w:rsidRPr="001676ED">
                              <w:rPr>
                                <w:rFonts w:ascii="Arial" w:hAnsi="Arial" w:cs="Arial"/>
                                <w:b/>
                              </w:rPr>
                              <w:t xml:space="preserve"> and RF </w:t>
                            </w:r>
                            <w:r>
                              <w:rPr>
                                <w:rFonts w:ascii="Arial" w:hAnsi="Arial" w:cs="Arial"/>
                                <w:b/>
                              </w:rPr>
                              <w:t>capabilities</w:t>
                            </w:r>
                            <w:r w:rsidRPr="001676ED">
                              <w:rPr>
                                <w:rFonts w:ascii="Arial" w:hAnsi="Arial" w:cs="Arial"/>
                                <w:b/>
                              </w:rPr>
                              <w:t xml:space="preserve"> relevant to DAPS</w:t>
                            </w:r>
                            <w:r>
                              <w:rPr>
                                <w:rFonts w:ascii="Arial" w:hAnsi="Arial" w:cs="Arial"/>
                                <w:b/>
                              </w:rPr>
                              <w:t xml:space="preserve"> HO</w:t>
                            </w:r>
                            <w:r w:rsidRPr="001676ED">
                              <w:rPr>
                                <w:rFonts w:ascii="Arial" w:hAnsi="Arial" w:cs="Arial"/>
                                <w:b/>
                              </w:rPr>
                              <w:t xml:space="preserve"> </w:t>
                            </w:r>
                            <w:r>
                              <w:rPr>
                                <w:rFonts w:ascii="Arial" w:hAnsi="Arial" w:cs="Arial"/>
                                <w:b/>
                              </w:rPr>
                              <w:t xml:space="preserve">that </w:t>
                            </w:r>
                            <w:r w:rsidRPr="001676ED">
                              <w:rPr>
                                <w:rFonts w:ascii="Arial" w:hAnsi="Arial" w:cs="Arial"/>
                                <w:b/>
                              </w:rPr>
                              <w:t xml:space="preserve">need to be </w:t>
                            </w:r>
                            <w:r>
                              <w:rPr>
                                <w:rFonts w:ascii="Arial" w:hAnsi="Arial" w:cs="Arial"/>
                                <w:b/>
                              </w:rPr>
                              <w:t>shared</w:t>
                            </w:r>
                            <w:r w:rsidRPr="001676ED">
                              <w:rPr>
                                <w:rFonts w:ascii="Arial" w:hAnsi="Arial" w:cs="Arial"/>
                                <w:b/>
                              </w:rPr>
                              <w:t xml:space="preserve"> between source </w:t>
                            </w:r>
                            <w:proofErr w:type="spellStart"/>
                            <w:r w:rsidRPr="001676ED">
                              <w:rPr>
                                <w:rFonts w:ascii="Arial" w:hAnsi="Arial" w:cs="Arial"/>
                                <w:b/>
                              </w:rPr>
                              <w:t>gNB</w:t>
                            </w:r>
                            <w:proofErr w:type="spellEnd"/>
                            <w:r w:rsidRPr="001676ED">
                              <w:rPr>
                                <w:rFonts w:ascii="Arial" w:hAnsi="Arial" w:cs="Arial"/>
                                <w:b/>
                              </w:rPr>
                              <w:t>/</w:t>
                            </w:r>
                            <w:proofErr w:type="spellStart"/>
                            <w:r w:rsidRPr="001676ED">
                              <w:rPr>
                                <w:rFonts w:ascii="Arial" w:hAnsi="Arial" w:cs="Arial"/>
                                <w:b/>
                              </w:rPr>
                              <w:t>eNB</w:t>
                            </w:r>
                            <w:proofErr w:type="spellEnd"/>
                            <w:r w:rsidRPr="001676ED">
                              <w:rPr>
                                <w:rFonts w:ascii="Arial" w:hAnsi="Arial" w:cs="Arial"/>
                                <w:b/>
                              </w:rPr>
                              <w:t xml:space="preserve"> </w:t>
                            </w:r>
                            <w:r>
                              <w:rPr>
                                <w:rFonts w:ascii="Arial" w:hAnsi="Arial" w:cs="Arial"/>
                                <w:b/>
                              </w:rPr>
                              <w:t xml:space="preserve">part </w:t>
                            </w:r>
                            <w:r w:rsidRPr="001676ED">
                              <w:rPr>
                                <w:rFonts w:ascii="Arial" w:hAnsi="Arial" w:cs="Arial"/>
                                <w:b/>
                              </w:rPr>
                              <w:t xml:space="preserve">and target </w:t>
                            </w:r>
                            <w:proofErr w:type="spellStart"/>
                            <w:r w:rsidRPr="001676ED">
                              <w:rPr>
                                <w:rFonts w:ascii="Arial" w:hAnsi="Arial" w:cs="Arial"/>
                                <w:b/>
                              </w:rPr>
                              <w:t>gNB</w:t>
                            </w:r>
                            <w:proofErr w:type="spellEnd"/>
                            <w:r w:rsidRPr="001676ED">
                              <w:rPr>
                                <w:rFonts w:ascii="Arial" w:hAnsi="Arial" w:cs="Arial"/>
                                <w:b/>
                              </w:rPr>
                              <w:t>/</w:t>
                            </w:r>
                            <w:proofErr w:type="spellStart"/>
                            <w:r w:rsidRPr="001676ED">
                              <w:rPr>
                                <w:rFonts w:ascii="Arial" w:hAnsi="Arial" w:cs="Arial"/>
                                <w:b/>
                              </w:rPr>
                              <w:t>eNB</w:t>
                            </w:r>
                            <w:proofErr w:type="spellEnd"/>
                            <w:r>
                              <w:rPr>
                                <w:rFonts w:ascii="Arial" w:hAnsi="Arial" w:cs="Arial"/>
                                <w:b/>
                              </w:rPr>
                              <w:t xml:space="preserve"> part of the UE</w:t>
                            </w:r>
                            <w:r w:rsidRPr="001676ED">
                              <w:rPr>
                                <w:rFonts w:ascii="Arial" w:hAnsi="Arial" w:cs="Arial"/>
                                <w:b/>
                              </w:rPr>
                              <w:t>?</w:t>
                            </w:r>
                          </w:p>
                          <w:p w14:paraId="5986979A" w14:textId="0E780884" w:rsidR="00C47386" w:rsidRDefault="00C47386"/>
                        </w:txbxContent>
                      </wps:txbx>
                      <wps:bodyPr rot="0" vert="horz" wrap="square" lIns="91440" tIns="45720" rIns="91440" bIns="45720" anchor="t" anchorCtr="0">
                        <a:noAutofit/>
                      </wps:bodyPr>
                    </wps:wsp>
                  </a:graphicData>
                </a:graphic>
              </wp:inline>
            </w:drawing>
          </mc:Choice>
          <mc:Fallback>
            <w:pict>
              <v:shapetype w14:anchorId="67EE4764" id="_x0000_t202" coordsize="21600,21600" o:spt="202" path="m,l,21600r21600,l21600,xe">
                <v:stroke joinstyle="miter"/>
                <v:path gradientshapeok="t" o:connecttype="rect"/>
              </v:shapetype>
              <v:shape id="Text Box 2" o:spid="_x0000_s1026" type="#_x0000_t202" style="width:504.5pt;height:3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">
                <v:textbox>
                  <w:txbxContent>
                    <w:p w14:paraId="6F5365EA" w14:textId="77777777" w:rsidR="00C47386" w:rsidRDefault="00C47386" w:rsidP="00C47386">
                      <w:pPr>
                        <w:tabs>
                          <w:tab w:val="center" w:pos="4153"/>
                          <w:tab w:val="right" w:pos="8306"/>
                        </w:tabs>
                        <w:overflowPunct/>
                        <w:autoSpaceDE/>
                        <w:autoSpaceDN/>
                        <w:adjustRightInd/>
                        <w:spacing w:after="120"/>
                        <w:textAlignment w:val="auto"/>
                        <w:rPr>
                          <w:rFonts w:ascii="Arial" w:hAnsi="Arial" w:cs="Arial"/>
                        </w:rPr>
                      </w:pPr>
                      <w:r w:rsidRPr="00A94C85">
                        <w:rPr>
                          <w:rFonts w:ascii="Arial" w:hAnsi="Arial" w:cs="Arial"/>
                          <w:b/>
                        </w:rPr>
                        <w:t>Assumption 1</w:t>
                      </w:r>
                      <w:r>
                        <w:rPr>
                          <w:rFonts w:ascii="Arial" w:hAnsi="Arial" w:cs="Arial"/>
                        </w:rPr>
                        <w:t>: RAN2 has not yet made agreements on the signalling structure but assumes that the UE capabilities for DAPS can be indicated e.g. similar as the band combination for CA/DC. In addition to supporting DAPS HO for a particular serving cell configuration, the UE also needs to indicate whether it supports the following for DAPS HO:</w:t>
                      </w:r>
                    </w:p>
                    <w:p w14:paraId="6D79BEE9" w14:textId="77777777" w:rsidR="00C47386" w:rsidRDefault="00C47386" w:rsidP="00C47386">
                      <w:pPr>
                        <w:tabs>
                          <w:tab w:val="center" w:pos="4153"/>
                          <w:tab w:val="right" w:pos="8306"/>
                        </w:tabs>
                        <w:overflowPunct/>
                        <w:autoSpaceDE/>
                        <w:autoSpaceDN/>
                        <w:adjustRightInd/>
                        <w:spacing w:after="120"/>
                        <w:ind w:left="720"/>
                        <w:textAlignment w:val="auto"/>
                        <w:rPr>
                          <w:rFonts w:ascii="Arial" w:hAnsi="Arial" w:cs="Arial"/>
                        </w:rPr>
                      </w:pPr>
                      <w:r>
                        <w:rPr>
                          <w:rFonts w:ascii="Arial" w:hAnsi="Arial" w:cs="Arial"/>
                        </w:rPr>
                        <w:t>- sync/async DAPS HO ;</w:t>
                      </w:r>
                    </w:p>
                    <w:p w14:paraId="729DE90D" w14:textId="77777777" w:rsidR="00C47386" w:rsidRDefault="00C47386" w:rsidP="00C47386">
                      <w:pPr>
                        <w:tabs>
                          <w:tab w:val="center" w:pos="4153"/>
                          <w:tab w:val="right" w:pos="8306"/>
                        </w:tabs>
                        <w:overflowPunct/>
                        <w:autoSpaceDE/>
                        <w:autoSpaceDN/>
                        <w:adjustRightInd/>
                        <w:spacing w:after="120"/>
                        <w:ind w:left="720"/>
                        <w:textAlignment w:val="auto"/>
                        <w:rPr>
                          <w:rFonts w:ascii="Arial" w:hAnsi="Arial" w:cs="Arial"/>
                        </w:rPr>
                      </w:pPr>
                      <w:r>
                        <w:rPr>
                          <w:rFonts w:ascii="Arial" w:hAnsi="Arial" w:cs="Arial"/>
                        </w:rPr>
                        <w:t>- support for multiple TAG (i.e. different TAG in source and target cells)</w:t>
                      </w:r>
                    </w:p>
                    <w:p w14:paraId="2F029408" w14:textId="77777777" w:rsidR="00C47386" w:rsidRDefault="00C47386" w:rsidP="00C47386">
                      <w:pPr>
                        <w:tabs>
                          <w:tab w:val="center" w:pos="4153"/>
                          <w:tab w:val="right" w:pos="8306"/>
                        </w:tabs>
                        <w:overflowPunct/>
                        <w:autoSpaceDE/>
                        <w:autoSpaceDN/>
                        <w:adjustRightInd/>
                        <w:spacing w:after="120"/>
                        <w:ind w:left="720"/>
                        <w:textAlignment w:val="auto"/>
                        <w:rPr>
                          <w:rFonts w:ascii="Arial" w:hAnsi="Arial" w:cs="Arial"/>
                        </w:rPr>
                      </w:pPr>
                      <w:r>
                        <w:rPr>
                          <w:rFonts w:ascii="Arial" w:hAnsi="Arial" w:cs="Arial"/>
                        </w:rPr>
                        <w:t>- ability to simultaneously transmit with both source and target PCells based on RF chain capability (i.e. whether dual UL is supported during the DAPS HO or not);</w:t>
                      </w:r>
                    </w:p>
                    <w:p w14:paraId="10F5B793" w14:textId="77777777" w:rsidR="00C47386" w:rsidRDefault="00C47386" w:rsidP="00C47386">
                      <w:pPr>
                        <w:tabs>
                          <w:tab w:val="center" w:pos="4153"/>
                          <w:tab w:val="right" w:pos="8306"/>
                        </w:tabs>
                        <w:overflowPunct/>
                        <w:autoSpaceDE/>
                        <w:autoSpaceDN/>
                        <w:adjustRightInd/>
                        <w:spacing w:after="120"/>
                        <w:ind w:left="720"/>
                        <w:textAlignment w:val="auto"/>
                        <w:rPr>
                          <w:rFonts w:ascii="Arial" w:hAnsi="Arial" w:cs="Arial"/>
                        </w:rPr>
                      </w:pPr>
                      <w:r>
                        <w:rPr>
                          <w:rFonts w:ascii="Arial" w:hAnsi="Arial" w:cs="Arial"/>
                        </w:rPr>
                        <w:t>-</w:t>
                      </w:r>
                      <w:r w:rsidRPr="00BF41C8">
                        <w:t xml:space="preserve"> </w:t>
                      </w:r>
                      <w:r w:rsidRPr="00BF41C8">
                        <w:rPr>
                          <w:rFonts w:ascii="Arial" w:hAnsi="Arial" w:cs="Arial"/>
                        </w:rPr>
                        <w:t>Handover involving different SCS</w:t>
                      </w:r>
                      <w:r>
                        <w:rPr>
                          <w:rFonts w:ascii="Arial" w:hAnsi="Arial" w:cs="Arial"/>
                        </w:rPr>
                        <w:t xml:space="preserve"> (as agreed in RAN4)</w:t>
                      </w:r>
                    </w:p>
                    <w:p w14:paraId="3D902C83" w14:textId="77777777" w:rsidR="00C47386" w:rsidRDefault="00C47386" w:rsidP="00C47386">
                      <w:pPr>
                        <w:tabs>
                          <w:tab w:val="center" w:pos="4153"/>
                          <w:tab w:val="right" w:pos="8306"/>
                        </w:tabs>
                        <w:overflowPunct/>
                        <w:autoSpaceDE/>
                        <w:autoSpaceDN/>
                        <w:adjustRightInd/>
                        <w:spacing w:after="120"/>
                        <w:textAlignment w:val="auto"/>
                        <w:rPr>
                          <w:rFonts w:ascii="Arial" w:hAnsi="Arial" w:cs="Arial"/>
                        </w:rPr>
                      </w:pPr>
                      <w:r>
                        <w:rPr>
                          <w:rFonts w:ascii="Arial" w:hAnsi="Arial" w:cs="Arial"/>
                        </w:rPr>
                        <w:t>Note: RAN2 has not concluded on whether to limit DAPS HO to PCell only or whether any configured SCells can be used during DAPS HO and whether configured SCells are in deactivated state during HO for both source and target cells.</w:t>
                      </w:r>
                    </w:p>
                    <w:p w14:paraId="5F087A93" w14:textId="77777777" w:rsidR="00C47386" w:rsidRPr="001676ED" w:rsidRDefault="00C47386" w:rsidP="00C47386">
                      <w:pPr>
                        <w:tabs>
                          <w:tab w:val="center" w:pos="4153"/>
                          <w:tab w:val="right" w:pos="8306"/>
                        </w:tabs>
                        <w:overflowPunct/>
                        <w:autoSpaceDE/>
                        <w:autoSpaceDN/>
                        <w:adjustRightInd/>
                        <w:spacing w:after="120"/>
                        <w:textAlignment w:val="auto"/>
                        <w:rPr>
                          <w:rFonts w:ascii="Arial" w:hAnsi="Arial" w:cs="Arial"/>
                          <w:b/>
                        </w:rPr>
                      </w:pPr>
                      <w:bookmarkStart w:id="3" w:name="_Hlk22834419"/>
                      <w:r w:rsidRPr="001676ED">
                        <w:rPr>
                          <w:rFonts w:ascii="Arial" w:hAnsi="Arial" w:cs="Arial"/>
                          <w:b/>
                        </w:rPr>
                        <w:t>Q</w:t>
                      </w:r>
                      <w:r>
                        <w:rPr>
                          <w:rFonts w:ascii="Arial" w:hAnsi="Arial" w:cs="Arial"/>
                          <w:b/>
                        </w:rPr>
                        <w:t>1</w:t>
                      </w:r>
                      <w:r w:rsidRPr="001676ED">
                        <w:rPr>
                          <w:rFonts w:ascii="Arial" w:hAnsi="Arial" w:cs="Arial"/>
                          <w:b/>
                        </w:rPr>
                        <w:t xml:space="preserve">: </w:t>
                      </w:r>
                      <w:r>
                        <w:rPr>
                          <w:rFonts w:ascii="Arial" w:hAnsi="Arial" w:cs="Arial"/>
                          <w:b/>
                        </w:rPr>
                        <w:t xml:space="preserve">Are the above DAPS capabilities sufficient from RAN1, and RAN4 perspective? If not, which other capabilities would be needed in addition, e.g. any baseband/RF restriction for intra-freq case? </w:t>
                      </w:r>
                    </w:p>
                    <w:bookmarkEnd w:id="3"/>
                    <w:p w14:paraId="63534333" w14:textId="77777777" w:rsidR="00C47386" w:rsidRPr="00FA58A9" w:rsidRDefault="00C47386" w:rsidP="00C47386">
                      <w:pPr>
                        <w:tabs>
                          <w:tab w:val="center" w:pos="4153"/>
                          <w:tab w:val="right" w:pos="8306"/>
                        </w:tabs>
                        <w:overflowPunct/>
                        <w:autoSpaceDE/>
                        <w:autoSpaceDN/>
                        <w:adjustRightInd/>
                        <w:spacing w:after="120"/>
                        <w:textAlignment w:val="auto"/>
                        <w:rPr>
                          <w:rFonts w:ascii="Arial" w:hAnsi="Arial" w:cs="Arial"/>
                        </w:rPr>
                      </w:pPr>
                    </w:p>
                    <w:p w14:paraId="0C45E7A7" w14:textId="77777777" w:rsidR="00C47386" w:rsidRDefault="00C47386" w:rsidP="00C47386">
                      <w:pPr>
                        <w:tabs>
                          <w:tab w:val="center" w:pos="4153"/>
                          <w:tab w:val="right" w:pos="8306"/>
                        </w:tabs>
                        <w:overflowPunct/>
                        <w:autoSpaceDE/>
                        <w:autoSpaceDN/>
                        <w:adjustRightInd/>
                        <w:spacing w:after="120"/>
                        <w:textAlignment w:val="auto"/>
                        <w:rPr>
                          <w:rFonts w:ascii="Arial" w:hAnsi="Arial" w:cs="Arial"/>
                        </w:rPr>
                      </w:pPr>
                      <w:r>
                        <w:rPr>
                          <w:rFonts w:ascii="Arial" w:hAnsi="Arial" w:cs="Arial"/>
                        </w:rPr>
                        <w:t xml:space="preserve">For NR, subset of features listed in 4.2.7.6 and 4.2.7.8 in TS38.306 may be shared between source and target node, e.g. MIMO layer, bandwidth class, modulation, SRS resources set, SCS. </w:t>
                      </w:r>
                    </w:p>
                    <w:p w14:paraId="70D4A943" w14:textId="77777777" w:rsidR="00C47386" w:rsidRDefault="00C47386" w:rsidP="00C47386">
                      <w:pPr>
                        <w:tabs>
                          <w:tab w:val="center" w:pos="4153"/>
                          <w:tab w:val="right" w:pos="8306"/>
                        </w:tabs>
                        <w:overflowPunct/>
                        <w:autoSpaceDE/>
                        <w:autoSpaceDN/>
                        <w:adjustRightInd/>
                        <w:spacing w:after="120"/>
                        <w:textAlignment w:val="auto"/>
                        <w:rPr>
                          <w:rFonts w:ascii="Arial" w:hAnsi="Arial" w:cs="Arial"/>
                        </w:rPr>
                      </w:pPr>
                      <w:r>
                        <w:rPr>
                          <w:rFonts w:ascii="Arial" w:hAnsi="Arial" w:cs="Arial"/>
                        </w:rPr>
                        <w:t xml:space="preserve">For LTE, refer to </w:t>
                      </w:r>
                      <w:r w:rsidRPr="008C78E0">
                        <w:rPr>
                          <w:rFonts w:ascii="Arial" w:hAnsi="Arial" w:cs="Arial"/>
                        </w:rPr>
                        <w:t>4.3.5</w:t>
                      </w:r>
                      <w:r>
                        <w:rPr>
                          <w:rFonts w:ascii="Arial" w:hAnsi="Arial" w:cs="Arial"/>
                        </w:rPr>
                        <w:t xml:space="preserve"> in TS36.306, e.g. MIMO layer, bandwidth class, modulation may be shared. </w:t>
                      </w:r>
                    </w:p>
                    <w:p w14:paraId="296E6701" w14:textId="77777777" w:rsidR="00C47386" w:rsidRDefault="00C47386" w:rsidP="00C47386">
                      <w:pPr>
                        <w:tabs>
                          <w:tab w:val="center" w:pos="4153"/>
                          <w:tab w:val="right" w:pos="8306"/>
                        </w:tabs>
                        <w:overflowPunct/>
                        <w:autoSpaceDE/>
                        <w:autoSpaceDN/>
                        <w:adjustRightInd/>
                        <w:spacing w:after="120"/>
                        <w:textAlignment w:val="auto"/>
                        <w:rPr>
                          <w:rFonts w:ascii="Arial" w:hAnsi="Arial" w:cs="Arial"/>
                        </w:rPr>
                      </w:pPr>
                      <w:r>
                        <w:rPr>
                          <w:rFonts w:ascii="Arial" w:hAnsi="Arial" w:cs="Arial"/>
                        </w:rPr>
                        <w:t xml:space="preserve">In addition, for both NR and LTE, the UL power, CSI processes, number of CCs may also be shared. </w:t>
                      </w:r>
                    </w:p>
                    <w:p w14:paraId="0B7247FD" w14:textId="77777777" w:rsidR="00C47386" w:rsidRPr="001676ED" w:rsidRDefault="00C47386" w:rsidP="00C47386">
                      <w:pPr>
                        <w:tabs>
                          <w:tab w:val="center" w:pos="4153"/>
                          <w:tab w:val="right" w:pos="8306"/>
                        </w:tabs>
                        <w:overflowPunct/>
                        <w:autoSpaceDE/>
                        <w:autoSpaceDN/>
                        <w:adjustRightInd/>
                        <w:spacing w:after="120"/>
                        <w:textAlignment w:val="auto"/>
                        <w:rPr>
                          <w:rFonts w:ascii="Arial" w:hAnsi="Arial" w:cs="Arial"/>
                          <w:b/>
                        </w:rPr>
                      </w:pPr>
                      <w:r w:rsidRPr="001676ED">
                        <w:rPr>
                          <w:rFonts w:ascii="Arial" w:hAnsi="Arial" w:cs="Arial"/>
                          <w:b/>
                        </w:rPr>
                        <w:t>Q</w:t>
                      </w:r>
                      <w:r>
                        <w:rPr>
                          <w:rFonts w:ascii="Arial" w:hAnsi="Arial" w:cs="Arial"/>
                          <w:b/>
                        </w:rPr>
                        <w:t>2</w:t>
                      </w:r>
                      <w:r w:rsidRPr="001676ED">
                        <w:rPr>
                          <w:rFonts w:ascii="Arial" w:hAnsi="Arial" w:cs="Arial"/>
                          <w:b/>
                        </w:rPr>
                        <w:t xml:space="preserve">: </w:t>
                      </w:r>
                      <w:r>
                        <w:rPr>
                          <w:rFonts w:ascii="Arial" w:hAnsi="Arial" w:cs="Arial"/>
                          <w:b/>
                        </w:rPr>
                        <w:t xml:space="preserve">What are the </w:t>
                      </w:r>
                      <w:r w:rsidRPr="001676ED">
                        <w:rPr>
                          <w:rFonts w:ascii="Arial" w:hAnsi="Arial" w:cs="Arial"/>
                          <w:b/>
                        </w:rPr>
                        <w:t xml:space="preserve">physical layer </w:t>
                      </w:r>
                      <w:r>
                        <w:rPr>
                          <w:rFonts w:ascii="Arial" w:hAnsi="Arial" w:cs="Arial"/>
                          <w:b/>
                        </w:rPr>
                        <w:t>capabilities</w:t>
                      </w:r>
                      <w:r w:rsidRPr="001676ED">
                        <w:rPr>
                          <w:rFonts w:ascii="Arial" w:hAnsi="Arial" w:cs="Arial"/>
                          <w:b/>
                        </w:rPr>
                        <w:t xml:space="preserve"> and RF </w:t>
                      </w:r>
                      <w:r>
                        <w:rPr>
                          <w:rFonts w:ascii="Arial" w:hAnsi="Arial" w:cs="Arial"/>
                          <w:b/>
                        </w:rPr>
                        <w:t>capabilities</w:t>
                      </w:r>
                      <w:r w:rsidRPr="001676ED">
                        <w:rPr>
                          <w:rFonts w:ascii="Arial" w:hAnsi="Arial" w:cs="Arial"/>
                          <w:b/>
                        </w:rPr>
                        <w:t xml:space="preserve"> relevant to DAPS</w:t>
                      </w:r>
                      <w:r>
                        <w:rPr>
                          <w:rFonts w:ascii="Arial" w:hAnsi="Arial" w:cs="Arial"/>
                          <w:b/>
                        </w:rPr>
                        <w:t xml:space="preserve"> HO</w:t>
                      </w:r>
                      <w:r w:rsidRPr="001676ED">
                        <w:rPr>
                          <w:rFonts w:ascii="Arial" w:hAnsi="Arial" w:cs="Arial"/>
                          <w:b/>
                        </w:rPr>
                        <w:t xml:space="preserve"> </w:t>
                      </w:r>
                      <w:r>
                        <w:rPr>
                          <w:rFonts w:ascii="Arial" w:hAnsi="Arial" w:cs="Arial"/>
                          <w:b/>
                        </w:rPr>
                        <w:t xml:space="preserve">that </w:t>
                      </w:r>
                      <w:r w:rsidRPr="001676ED">
                        <w:rPr>
                          <w:rFonts w:ascii="Arial" w:hAnsi="Arial" w:cs="Arial"/>
                          <w:b/>
                        </w:rPr>
                        <w:t xml:space="preserve">need to be </w:t>
                      </w:r>
                      <w:r>
                        <w:rPr>
                          <w:rFonts w:ascii="Arial" w:hAnsi="Arial" w:cs="Arial"/>
                          <w:b/>
                        </w:rPr>
                        <w:t>shared</w:t>
                      </w:r>
                      <w:r w:rsidRPr="001676ED">
                        <w:rPr>
                          <w:rFonts w:ascii="Arial" w:hAnsi="Arial" w:cs="Arial"/>
                          <w:b/>
                        </w:rPr>
                        <w:t xml:space="preserve"> between source gNB/eNB </w:t>
                      </w:r>
                      <w:r>
                        <w:rPr>
                          <w:rFonts w:ascii="Arial" w:hAnsi="Arial" w:cs="Arial"/>
                          <w:b/>
                        </w:rPr>
                        <w:t xml:space="preserve">part </w:t>
                      </w:r>
                      <w:r w:rsidRPr="001676ED">
                        <w:rPr>
                          <w:rFonts w:ascii="Arial" w:hAnsi="Arial" w:cs="Arial"/>
                          <w:b/>
                        </w:rPr>
                        <w:t>and target gNB/eNB</w:t>
                      </w:r>
                      <w:r>
                        <w:rPr>
                          <w:rFonts w:ascii="Arial" w:hAnsi="Arial" w:cs="Arial"/>
                          <w:b/>
                        </w:rPr>
                        <w:t xml:space="preserve"> part of the UE</w:t>
                      </w:r>
                      <w:r w:rsidRPr="001676ED">
                        <w:rPr>
                          <w:rFonts w:ascii="Arial" w:hAnsi="Arial" w:cs="Arial"/>
                          <w:b/>
                        </w:rPr>
                        <w:t>?</w:t>
                      </w:r>
                    </w:p>
                    <w:p w14:paraId="5986979A" w14:textId="0E780884" w:rsidR="00C47386" w:rsidRDefault="00C47386"/>
                  </w:txbxContent>
                </v:textbox>
                <w10:anchorlock/>
              </v:shape>
            </w:pict>
          </mc:Fallback>
        </mc:AlternateContent>
      </w:r>
    </w:p>
    <w:p w14:paraId="484B6C06" w14:textId="6FFF74D3" w:rsidR="00C47386" w:rsidRDefault="00C47386" w:rsidP="00875506">
      <w:pPr>
        <w:rPr>
          <w:lang w:val="en-GB"/>
        </w:rPr>
      </w:pPr>
    </w:p>
    <w:p w14:paraId="76B0D2FE" w14:textId="631915C0" w:rsidR="00C47386" w:rsidRDefault="00C47386" w:rsidP="00C47386">
      <w:pPr>
        <w:rPr>
          <w:lang w:val="en-GB"/>
        </w:rPr>
      </w:pPr>
      <w:r>
        <w:rPr>
          <w:lang w:val="en-GB"/>
        </w:rPr>
        <w:t>On support of TDM pattern (</w:t>
      </w:r>
      <w:r w:rsidRPr="00C47386">
        <w:rPr>
          <w:lang w:val="en-GB"/>
        </w:rPr>
        <w:t>R2-1913996</w:t>
      </w:r>
      <w:r>
        <w:rPr>
          <w:lang w:val="en-GB"/>
        </w:rPr>
        <w:t>), RAN2 asked the following:</w:t>
      </w:r>
    </w:p>
    <w:p w14:paraId="546462AE" w14:textId="63D6A884" w:rsidR="00C47386" w:rsidRDefault="00C47386" w:rsidP="00C47386">
      <w:pPr>
        <w:rPr>
          <w:lang w:val="en-GB"/>
        </w:rPr>
      </w:pPr>
      <w:r w:rsidRPr="00C47386">
        <w:rPr>
          <w:noProof/>
          <w:lang w:val="en-GB"/>
        </w:rPr>
        <w:lastRenderedPageBreak/>
        <mc:AlternateContent>
          <mc:Choice Requires="wps">
            <w:drawing>
              <wp:inline distT="0" distB="0" distL="0" distR="0" wp14:anchorId="3D0BBA6D" wp14:editId="797425FA">
                <wp:extent cx="6332220" cy="965200"/>
                <wp:effectExtent l="0" t="0" r="11430"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965200"/>
                        </a:xfrm>
                        <a:prstGeom prst="rect">
                          <a:avLst/>
                        </a:prstGeom>
                        <a:solidFill>
                          <a:srgbClr val="FFFFFF"/>
                        </a:solidFill>
                        <a:ln w="9525">
                          <a:solidFill>
                            <a:srgbClr val="000000"/>
                          </a:solidFill>
                          <a:miter lim="800000"/>
                          <a:headEnd/>
                          <a:tailEnd/>
                        </a:ln>
                      </wps:spPr>
                      <wps:txbx>
                        <w:txbxContent>
                          <w:p w14:paraId="69868347" w14:textId="77777777" w:rsidR="00C47386" w:rsidRDefault="00C47386" w:rsidP="00C47386">
                            <w:pPr>
                              <w:numPr>
                                <w:ilvl w:val="0"/>
                                <w:numId w:val="39"/>
                              </w:numPr>
                              <w:spacing w:after="120"/>
                              <w:rPr>
                                <w:sz w:val="22"/>
                                <w:szCs w:val="22"/>
                              </w:rPr>
                            </w:pPr>
                            <w:r>
                              <w:rPr>
                                <w:rFonts w:ascii="Arial" w:hAnsi="Arial" w:cs="Arial"/>
                              </w:rPr>
                              <w:t>RAN2 respectfully requests feedback from RAN1 on the feasibility and need to specify uplink TDM pattern for DAPS based LTE handover</w:t>
                            </w:r>
                            <w:r>
                              <w:rPr>
                                <w:sz w:val="22"/>
                                <w:szCs w:val="22"/>
                              </w:rPr>
                              <w:t>.</w:t>
                            </w:r>
                          </w:p>
                          <w:p w14:paraId="6867208B" w14:textId="77777777" w:rsidR="00C47386" w:rsidRDefault="00C47386" w:rsidP="00C47386">
                            <w:pPr>
                              <w:numPr>
                                <w:ilvl w:val="0"/>
                                <w:numId w:val="39"/>
                              </w:numPr>
                              <w:rPr>
                                <w:rFonts w:ascii="Arial" w:hAnsi="Arial" w:cs="Arial"/>
                              </w:rPr>
                            </w:pPr>
                            <w:r>
                              <w:rPr>
                                <w:rFonts w:ascii="Arial" w:hAnsi="Arial" w:cs="Arial"/>
                              </w:rPr>
                              <w:t>If found feasible and needed by RAN1, RAN2 respectfully requests RAN1 to specify uplink TDM pattern for DAPS based LTE handover.</w:t>
                            </w:r>
                          </w:p>
                          <w:p w14:paraId="45BD93A3" w14:textId="77777777" w:rsidR="00C47386" w:rsidRDefault="00C47386" w:rsidP="00C47386"/>
                        </w:txbxContent>
                      </wps:txbx>
                      <wps:bodyPr rot="0" vert="horz" wrap="square" lIns="91440" tIns="45720" rIns="91440" bIns="45720" anchor="t" anchorCtr="0">
                        <a:noAutofit/>
                      </wps:bodyPr>
                    </wps:wsp>
                  </a:graphicData>
                </a:graphic>
              </wp:inline>
            </w:drawing>
          </mc:Choice>
          <mc:Fallback>
            <w:pict>
              <v:shape w14:anchorId="3D0BBA6D" id="_x0000_s1027" type="#_x0000_t202" style="width:498.6pt;height: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">
                <v:textbox>
                  <w:txbxContent>
                    <w:p w14:paraId="69868347" w14:textId="77777777" w:rsidR="00C47386" w:rsidRDefault="00C47386" w:rsidP="00C47386">
                      <w:pPr>
                        <w:numPr>
                          <w:ilvl w:val="0"/>
                          <w:numId w:val="39"/>
                        </w:numPr>
                        <w:spacing w:after="120"/>
                        <w:rPr>
                          <w:sz w:val="22"/>
                          <w:szCs w:val="22"/>
                        </w:rPr>
                      </w:pPr>
                      <w:r>
                        <w:rPr>
                          <w:rFonts w:ascii="Arial" w:hAnsi="Arial" w:cs="Arial"/>
                        </w:rPr>
                        <w:t>RAN2 respectfully requests feedback from RAN1 on the feasibility and need to specify uplink TDM pattern for DAPS based LTE handover</w:t>
                      </w:r>
                      <w:r>
                        <w:rPr>
                          <w:sz w:val="22"/>
                          <w:szCs w:val="22"/>
                        </w:rPr>
                        <w:t>.</w:t>
                      </w:r>
                    </w:p>
                    <w:p w14:paraId="6867208B" w14:textId="77777777" w:rsidR="00C47386" w:rsidRDefault="00C47386" w:rsidP="00C47386">
                      <w:pPr>
                        <w:numPr>
                          <w:ilvl w:val="0"/>
                          <w:numId w:val="39"/>
                        </w:numPr>
                        <w:rPr>
                          <w:rFonts w:ascii="Arial" w:hAnsi="Arial" w:cs="Arial"/>
                        </w:rPr>
                      </w:pPr>
                      <w:r>
                        <w:rPr>
                          <w:rFonts w:ascii="Arial" w:hAnsi="Arial" w:cs="Arial"/>
                        </w:rPr>
                        <w:t>If found feasible and needed by RAN1, RAN2 respectfully requests RAN1 to specify uplink TDM pattern for DAPS based LTE handover.</w:t>
                      </w:r>
                    </w:p>
                    <w:p w14:paraId="45BD93A3" w14:textId="77777777" w:rsidR="00C47386" w:rsidRDefault="00C47386" w:rsidP="00C47386"/>
                  </w:txbxContent>
                </v:textbox>
                <w10:anchorlock/>
              </v:shape>
            </w:pict>
          </mc:Fallback>
        </mc:AlternateContent>
      </w:r>
    </w:p>
    <w:p w14:paraId="066E53F1" w14:textId="6CB7D909" w:rsidR="00C47386" w:rsidRPr="00C47386" w:rsidRDefault="00C47386" w:rsidP="00C47386">
      <w:r>
        <w:t>In the following, we present our views on capabilities and TDM pattern for LTE DAPS</w:t>
      </w:r>
    </w:p>
    <w:p w14:paraId="3631ADE0" w14:textId="2AE84185" w:rsidR="00C47386" w:rsidRDefault="00C47386" w:rsidP="00875506">
      <w:pPr>
        <w:rPr>
          <w:lang w:val="en-GB"/>
        </w:rPr>
      </w:pPr>
    </w:p>
    <w:p w14:paraId="2B26484F" w14:textId="77777777" w:rsidR="00C47386" w:rsidRDefault="00C47386" w:rsidP="00875506">
      <w:pPr>
        <w:rPr>
          <w:lang w:val="en-GB"/>
        </w:rPr>
      </w:pPr>
    </w:p>
    <w:p w14:paraId="2A3218F3" w14:textId="00B44671" w:rsidR="00875506" w:rsidRDefault="00C47386" w:rsidP="00875506">
      <w:pPr>
        <w:pStyle w:val="Heading1"/>
        <w:numPr>
          <w:ilvl w:val="0"/>
          <w:numId w:val="18"/>
        </w:numPr>
        <w:tabs>
          <w:tab w:val="clear" w:pos="1140"/>
          <w:tab w:val="num" w:pos="720"/>
        </w:tabs>
        <w:ind w:left="720" w:hanging="720"/>
        <w:jc w:val="both"/>
      </w:pPr>
      <w:r>
        <w:t>Capability support</w:t>
      </w:r>
    </w:p>
    <w:p w14:paraId="1EFF0763" w14:textId="31268D86" w:rsidR="00C47386" w:rsidRDefault="00C47386" w:rsidP="00C47386">
      <w:pPr>
        <w:rPr>
          <w:lang w:val="en-GB"/>
        </w:rPr>
      </w:pPr>
      <w:r>
        <w:rPr>
          <w:lang w:val="en-GB"/>
        </w:rPr>
        <w:t>In our view, all the capabilities that are either defined per band</w:t>
      </w:r>
      <w:r w:rsidR="00995C33">
        <w:rPr>
          <w:lang w:val="en-GB"/>
        </w:rPr>
        <w:t>, per CC</w:t>
      </w:r>
      <w:r>
        <w:rPr>
          <w:lang w:val="en-GB"/>
        </w:rPr>
        <w:t xml:space="preserve"> or per band of band combination may change depending on whether that band is used for DAPS or for carrier aggregation. In general, during DAPS the UE capabilities may be reduced due to e.g. different timing between source and target, or support of intra-frequency aggregation.</w:t>
      </w:r>
      <w:r w:rsidR="00E35BAB">
        <w:rPr>
          <w:lang w:val="en-GB"/>
        </w:rPr>
        <w:t xml:space="preserve"> The “downgrading” of baseband capabilities is achieved by this means.</w:t>
      </w:r>
    </w:p>
    <w:p w14:paraId="1BF6F6E6" w14:textId="27DB6554" w:rsidR="00C47386" w:rsidRDefault="00995C33" w:rsidP="00C47386">
      <w:pPr>
        <w:rPr>
          <w:lang w:val="en-GB"/>
        </w:rPr>
      </w:pPr>
      <w:r>
        <w:rPr>
          <w:lang w:val="en-GB"/>
        </w:rPr>
        <w:t>From RAN1 perspective, one possibility would be to have different band combination entries for DAPS and CA (even if the band numbers/bandwidth class are the same</w:t>
      </w:r>
      <w:proofErr w:type="gramStart"/>
      <w:r>
        <w:rPr>
          <w:lang w:val="en-GB"/>
        </w:rPr>
        <w:t>), and</w:t>
      </w:r>
      <w:proofErr w:type="gramEnd"/>
      <w:r>
        <w:rPr>
          <w:lang w:val="en-GB"/>
        </w:rPr>
        <w:t xml:space="preserve"> signal all these parameters separately. A pseudo-ASN.1 </w:t>
      </w:r>
      <w:proofErr w:type="spellStart"/>
      <w:r>
        <w:rPr>
          <w:lang w:val="en-GB"/>
        </w:rPr>
        <w:t>signaling</w:t>
      </w:r>
      <w:proofErr w:type="spellEnd"/>
      <w:r>
        <w:rPr>
          <w:lang w:val="en-GB"/>
        </w:rPr>
        <w:t xml:space="preserve"> would be as follows:</w:t>
      </w:r>
    </w:p>
    <w:p w14:paraId="705A22CD" w14:textId="77777777" w:rsidR="00995C33" w:rsidRDefault="00995C33" w:rsidP="00995C33">
      <w:pPr>
        <w:keepNext/>
      </w:pPr>
      <w:r w:rsidRPr="00995C33">
        <w:rPr>
          <w:noProof/>
          <w:lang w:val="en-GB"/>
        </w:rPr>
        <mc:AlternateContent>
          <mc:Choice Requires="wps">
            <w:drawing>
              <wp:inline distT="0" distB="0" distL="0" distR="0" wp14:anchorId="5532D978" wp14:editId="7C9346CB">
                <wp:extent cx="6267450" cy="1404620"/>
                <wp:effectExtent l="0" t="0" r="1905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1404620"/>
                        </a:xfrm>
                        <a:prstGeom prst="rect">
                          <a:avLst/>
                        </a:prstGeom>
                        <a:solidFill>
                          <a:srgbClr val="FFFFFF"/>
                        </a:solidFill>
                        <a:ln w="9525">
                          <a:solidFill>
                            <a:srgbClr val="000000"/>
                          </a:solidFill>
                          <a:miter lim="800000"/>
                          <a:headEnd/>
                          <a:tailEnd/>
                        </a:ln>
                      </wps:spPr>
                      <wps:txbx>
                        <w:txbxContent>
                          <w:p w14:paraId="37C7684D" w14:textId="69F63183" w:rsidR="00995C33" w:rsidRDefault="00995C33" w:rsidP="00995C33">
                            <w:pPr>
                              <w:spacing w:before="60" w:after="60"/>
                              <w:rPr>
                                <w:lang w:eastAsia="zh-CN"/>
                              </w:rPr>
                            </w:pPr>
                            <w:proofErr w:type="spellStart"/>
                            <w:r>
                              <w:rPr>
                                <w:lang w:eastAsia="zh-CN"/>
                              </w:rPr>
                              <w:t>bandCombinationList</w:t>
                            </w:r>
                            <w:proofErr w:type="spellEnd"/>
                            <w:proofErr w:type="gramStart"/>
                            <w:r>
                              <w:rPr>
                                <w:lang w:eastAsia="zh-CN"/>
                              </w:rPr>
                              <w:t>={</w:t>
                            </w:r>
                            <w:proofErr w:type="gramEnd"/>
                          </w:p>
                          <w:p w14:paraId="77F93267" w14:textId="77777777" w:rsidR="00995C33" w:rsidRDefault="00995C33" w:rsidP="00995C33">
                            <w:pPr>
                              <w:spacing w:before="60" w:after="60"/>
                              <w:rPr>
                                <w:lang w:eastAsia="zh-CN"/>
                              </w:rPr>
                            </w:pPr>
                            <w:r>
                              <w:rPr>
                                <w:lang w:eastAsia="zh-CN"/>
                              </w:rPr>
                              <w:t xml:space="preserve">    </w:t>
                            </w:r>
                            <w:proofErr w:type="spellStart"/>
                            <w:proofErr w:type="gramStart"/>
                            <w:r>
                              <w:rPr>
                                <w:lang w:eastAsia="zh-CN"/>
                              </w:rPr>
                              <w:t>bandCombination</w:t>
                            </w:r>
                            <w:proofErr w:type="spellEnd"/>
                            <w:r>
                              <w:rPr>
                                <w:lang w:eastAsia="zh-CN"/>
                              </w:rPr>
                              <w:t>[</w:t>
                            </w:r>
                            <w:proofErr w:type="gramEnd"/>
                            <w:r>
                              <w:rPr>
                                <w:lang w:eastAsia="zh-CN"/>
                              </w:rPr>
                              <w:t>0]{</w:t>
                            </w:r>
                          </w:p>
                          <w:p w14:paraId="2E0F90DB" w14:textId="77777777" w:rsidR="00995C33" w:rsidRDefault="00995C33" w:rsidP="00995C33">
                            <w:pPr>
                              <w:spacing w:before="60" w:after="60"/>
                              <w:rPr>
                                <w:lang w:eastAsia="zh-CN"/>
                              </w:rPr>
                            </w:pPr>
                            <w:r>
                              <w:rPr>
                                <w:lang w:eastAsia="zh-CN"/>
                              </w:rPr>
                              <w:t xml:space="preserve">      Band </w:t>
                            </w:r>
                            <w:proofErr w:type="spellStart"/>
                            <w:r>
                              <w:rPr>
                                <w:lang w:eastAsia="zh-CN"/>
                              </w:rPr>
                              <w:t>A_Band</w:t>
                            </w:r>
                            <w:proofErr w:type="spellEnd"/>
                            <w:r>
                              <w:rPr>
                                <w:lang w:eastAsia="zh-CN"/>
                              </w:rPr>
                              <w:t xml:space="preserve"> B;</w:t>
                            </w:r>
                          </w:p>
                          <w:p w14:paraId="2634E9B7" w14:textId="77777777" w:rsidR="00995C33" w:rsidRDefault="00995C33" w:rsidP="00995C33">
                            <w:pPr>
                              <w:spacing w:before="60" w:after="60"/>
                              <w:rPr>
                                <w:lang w:eastAsia="zh-CN"/>
                              </w:rPr>
                            </w:pPr>
                            <w:r>
                              <w:rPr>
                                <w:lang w:eastAsia="zh-CN"/>
                              </w:rPr>
                              <w:t xml:space="preserve">      List of Baseband capabilities (for CA)</w:t>
                            </w:r>
                          </w:p>
                          <w:p w14:paraId="56F6E83F" w14:textId="04AA4BAF" w:rsidR="00995C33" w:rsidRDefault="00995C33" w:rsidP="00995C33">
                            <w:pPr>
                              <w:spacing w:before="60" w:after="60"/>
                              <w:rPr>
                                <w:lang w:eastAsia="zh-CN"/>
                              </w:rPr>
                            </w:pPr>
                            <w:r>
                              <w:rPr>
                                <w:lang w:eastAsia="zh-CN"/>
                              </w:rPr>
                              <w:t xml:space="preserve">      DAPS support -&gt; NO</w:t>
                            </w:r>
                          </w:p>
                          <w:p w14:paraId="59389FC3" w14:textId="77777777" w:rsidR="00995C33" w:rsidRDefault="00995C33" w:rsidP="00995C33">
                            <w:pPr>
                              <w:spacing w:before="60" w:after="60"/>
                              <w:rPr>
                                <w:lang w:eastAsia="zh-CN"/>
                              </w:rPr>
                            </w:pPr>
                            <w:r>
                              <w:rPr>
                                <w:lang w:eastAsia="zh-CN"/>
                              </w:rPr>
                              <w:t xml:space="preserve">   },</w:t>
                            </w:r>
                          </w:p>
                          <w:p w14:paraId="6C55E4BD" w14:textId="77777777" w:rsidR="00995C33" w:rsidRDefault="00995C33" w:rsidP="00995C33">
                            <w:pPr>
                              <w:spacing w:before="60" w:after="60"/>
                              <w:rPr>
                                <w:lang w:eastAsia="zh-CN"/>
                              </w:rPr>
                            </w:pPr>
                            <w:r>
                              <w:rPr>
                                <w:lang w:eastAsia="zh-CN"/>
                              </w:rPr>
                              <w:t xml:space="preserve">    </w:t>
                            </w:r>
                            <w:proofErr w:type="spellStart"/>
                            <w:proofErr w:type="gramStart"/>
                            <w:r>
                              <w:rPr>
                                <w:lang w:eastAsia="zh-CN"/>
                              </w:rPr>
                              <w:t>bandCombination</w:t>
                            </w:r>
                            <w:proofErr w:type="spellEnd"/>
                            <w:r>
                              <w:rPr>
                                <w:lang w:eastAsia="zh-CN"/>
                              </w:rPr>
                              <w:t>[</w:t>
                            </w:r>
                            <w:proofErr w:type="gramEnd"/>
                            <w:r>
                              <w:rPr>
                                <w:lang w:eastAsia="zh-CN"/>
                              </w:rPr>
                              <w:t>1]{</w:t>
                            </w:r>
                          </w:p>
                          <w:p w14:paraId="36350BE4" w14:textId="77777777" w:rsidR="00995C33" w:rsidRDefault="00995C33" w:rsidP="00995C33">
                            <w:pPr>
                              <w:spacing w:before="60" w:after="60"/>
                              <w:rPr>
                                <w:lang w:eastAsia="zh-CN"/>
                              </w:rPr>
                            </w:pPr>
                            <w:r>
                              <w:rPr>
                                <w:lang w:eastAsia="zh-CN"/>
                              </w:rPr>
                              <w:t xml:space="preserve">      Band </w:t>
                            </w:r>
                            <w:proofErr w:type="spellStart"/>
                            <w:r>
                              <w:rPr>
                                <w:lang w:eastAsia="zh-CN"/>
                              </w:rPr>
                              <w:t>A_Band</w:t>
                            </w:r>
                            <w:proofErr w:type="spellEnd"/>
                            <w:r>
                              <w:rPr>
                                <w:lang w:eastAsia="zh-CN"/>
                              </w:rPr>
                              <w:t xml:space="preserve"> B;</w:t>
                            </w:r>
                          </w:p>
                          <w:p w14:paraId="2C15EC97" w14:textId="77777777" w:rsidR="00995C33" w:rsidRDefault="00995C33" w:rsidP="00995C33">
                            <w:pPr>
                              <w:spacing w:before="60" w:after="60"/>
                              <w:rPr>
                                <w:lang w:eastAsia="zh-CN"/>
                              </w:rPr>
                            </w:pPr>
                            <w:r>
                              <w:rPr>
                                <w:lang w:eastAsia="zh-CN"/>
                              </w:rPr>
                              <w:t xml:space="preserve">      List of Baseband capabilities (for DAPS)</w:t>
                            </w:r>
                          </w:p>
                          <w:p w14:paraId="602230A0" w14:textId="64A98F12" w:rsidR="00995C33" w:rsidRDefault="00995C33" w:rsidP="00995C33">
                            <w:pPr>
                              <w:spacing w:before="60" w:after="60"/>
                              <w:rPr>
                                <w:lang w:eastAsia="zh-CN"/>
                              </w:rPr>
                            </w:pPr>
                            <w:r>
                              <w:rPr>
                                <w:lang w:eastAsia="zh-CN"/>
                              </w:rPr>
                              <w:t xml:space="preserve">      DAPS support -&gt; YES</w:t>
                            </w:r>
                          </w:p>
                          <w:p w14:paraId="1AB046D0" w14:textId="77777777" w:rsidR="00995C33" w:rsidRDefault="00995C33" w:rsidP="00995C33">
                            <w:pPr>
                              <w:spacing w:before="60" w:after="60"/>
                              <w:rPr>
                                <w:lang w:eastAsia="zh-CN"/>
                              </w:rPr>
                            </w:pPr>
                            <w:r>
                              <w:rPr>
                                <w:lang w:eastAsia="zh-CN"/>
                              </w:rPr>
                              <w:t xml:space="preserve">   }</w:t>
                            </w:r>
                          </w:p>
                          <w:p w14:paraId="7799677C" w14:textId="77777777" w:rsidR="00995C33" w:rsidRDefault="00995C33" w:rsidP="00995C33">
                            <w:pPr>
                              <w:spacing w:before="60" w:after="60"/>
                              <w:rPr>
                                <w:lang w:eastAsia="zh-CN"/>
                              </w:rPr>
                            </w:pPr>
                            <w:r>
                              <w:rPr>
                                <w:lang w:eastAsia="zh-CN"/>
                              </w:rPr>
                              <w:t>}</w:t>
                            </w:r>
                          </w:p>
                          <w:p w14:paraId="58E57C13" w14:textId="1ACA9D03" w:rsidR="00995C33" w:rsidRDefault="00995C33"/>
                        </w:txbxContent>
                      </wps:txbx>
                      <wps:bodyPr rot="0" vert="horz" wrap="square" lIns="91440" tIns="45720" rIns="91440" bIns="45720" anchor="t" anchorCtr="0">
                        <a:spAutoFit/>
                      </wps:bodyPr>
                    </wps:wsp>
                  </a:graphicData>
                </a:graphic>
              </wp:inline>
            </w:drawing>
          </mc:Choice>
          <mc:Fallback>
            <w:pict>
              <v:shape w14:anchorId="5532D978" id="_x0000_s1028" type="#_x0000_t202" style="width:49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">
                <v:textbox style="mso-fit-shape-to-text:t">
                  <w:txbxContent>
                    <w:p w14:paraId="37C7684D" w14:textId="69F63183" w:rsidR="00995C33" w:rsidRDefault="00995C33" w:rsidP="00995C33">
                      <w:pPr>
                        <w:spacing w:before="60" w:after="60"/>
                        <w:rPr>
                          <w:lang w:eastAsia="zh-CN"/>
                        </w:rPr>
                      </w:pPr>
                      <w:r>
                        <w:rPr>
                          <w:lang w:eastAsia="zh-CN"/>
                        </w:rPr>
                        <w:t>bandCombinationList={</w:t>
                      </w:r>
                    </w:p>
                    <w:p w14:paraId="77F93267" w14:textId="77777777" w:rsidR="00995C33" w:rsidRDefault="00995C33" w:rsidP="00995C33">
                      <w:pPr>
                        <w:spacing w:before="60" w:after="60"/>
                        <w:rPr>
                          <w:lang w:eastAsia="zh-CN"/>
                        </w:rPr>
                      </w:pPr>
                      <w:r>
                        <w:rPr>
                          <w:lang w:eastAsia="zh-CN"/>
                        </w:rPr>
                        <w:t xml:space="preserve">    bandCombination[0]{</w:t>
                      </w:r>
                    </w:p>
                    <w:p w14:paraId="2E0F90DB" w14:textId="77777777" w:rsidR="00995C33" w:rsidRDefault="00995C33" w:rsidP="00995C33">
                      <w:pPr>
                        <w:spacing w:before="60" w:after="60"/>
                        <w:rPr>
                          <w:lang w:eastAsia="zh-CN"/>
                        </w:rPr>
                      </w:pPr>
                      <w:r>
                        <w:rPr>
                          <w:lang w:eastAsia="zh-CN"/>
                        </w:rPr>
                        <w:t xml:space="preserve">      Band A_Band B;</w:t>
                      </w:r>
                    </w:p>
                    <w:p w14:paraId="2634E9B7" w14:textId="77777777" w:rsidR="00995C33" w:rsidRDefault="00995C33" w:rsidP="00995C33">
                      <w:pPr>
                        <w:spacing w:before="60" w:after="60"/>
                        <w:rPr>
                          <w:lang w:eastAsia="zh-CN"/>
                        </w:rPr>
                      </w:pPr>
                      <w:r>
                        <w:rPr>
                          <w:lang w:eastAsia="zh-CN"/>
                        </w:rPr>
                        <w:t xml:space="preserve">      List of Baseband capabilities (for CA)</w:t>
                      </w:r>
                    </w:p>
                    <w:p w14:paraId="56F6E83F" w14:textId="04AA4BAF" w:rsidR="00995C33" w:rsidRDefault="00995C33" w:rsidP="00995C33">
                      <w:pPr>
                        <w:spacing w:before="60" w:after="60"/>
                        <w:rPr>
                          <w:lang w:eastAsia="zh-CN"/>
                        </w:rPr>
                      </w:pPr>
                      <w:r>
                        <w:rPr>
                          <w:lang w:eastAsia="zh-CN"/>
                        </w:rPr>
                        <w:t xml:space="preserve">      DAPS support -&gt; NO</w:t>
                      </w:r>
                    </w:p>
                    <w:p w14:paraId="59389FC3" w14:textId="77777777" w:rsidR="00995C33" w:rsidRDefault="00995C33" w:rsidP="00995C33">
                      <w:pPr>
                        <w:spacing w:before="60" w:after="60"/>
                        <w:rPr>
                          <w:lang w:eastAsia="zh-CN"/>
                        </w:rPr>
                      </w:pPr>
                      <w:r>
                        <w:rPr>
                          <w:lang w:eastAsia="zh-CN"/>
                        </w:rPr>
                        <w:t xml:space="preserve">   },</w:t>
                      </w:r>
                    </w:p>
                    <w:p w14:paraId="6C55E4BD" w14:textId="77777777" w:rsidR="00995C33" w:rsidRDefault="00995C33" w:rsidP="00995C33">
                      <w:pPr>
                        <w:spacing w:before="60" w:after="60"/>
                        <w:rPr>
                          <w:lang w:eastAsia="zh-CN"/>
                        </w:rPr>
                      </w:pPr>
                      <w:r>
                        <w:rPr>
                          <w:lang w:eastAsia="zh-CN"/>
                        </w:rPr>
                        <w:t xml:space="preserve">    bandCombination[1]{</w:t>
                      </w:r>
                    </w:p>
                    <w:p w14:paraId="36350BE4" w14:textId="77777777" w:rsidR="00995C33" w:rsidRDefault="00995C33" w:rsidP="00995C33">
                      <w:pPr>
                        <w:spacing w:before="60" w:after="60"/>
                        <w:rPr>
                          <w:lang w:eastAsia="zh-CN"/>
                        </w:rPr>
                      </w:pPr>
                      <w:r>
                        <w:rPr>
                          <w:lang w:eastAsia="zh-CN"/>
                        </w:rPr>
                        <w:t xml:space="preserve">      Band A_Band B;</w:t>
                      </w:r>
                    </w:p>
                    <w:p w14:paraId="2C15EC97" w14:textId="77777777" w:rsidR="00995C33" w:rsidRDefault="00995C33" w:rsidP="00995C33">
                      <w:pPr>
                        <w:spacing w:before="60" w:after="60"/>
                        <w:rPr>
                          <w:lang w:eastAsia="zh-CN"/>
                        </w:rPr>
                      </w:pPr>
                      <w:r>
                        <w:rPr>
                          <w:lang w:eastAsia="zh-CN"/>
                        </w:rPr>
                        <w:t xml:space="preserve">      List of Baseband capabilities (for DAPS)</w:t>
                      </w:r>
                    </w:p>
                    <w:p w14:paraId="602230A0" w14:textId="64A98F12" w:rsidR="00995C33" w:rsidRDefault="00995C33" w:rsidP="00995C33">
                      <w:pPr>
                        <w:spacing w:before="60" w:after="60"/>
                        <w:rPr>
                          <w:lang w:eastAsia="zh-CN"/>
                        </w:rPr>
                      </w:pPr>
                      <w:r>
                        <w:rPr>
                          <w:lang w:eastAsia="zh-CN"/>
                        </w:rPr>
                        <w:t xml:space="preserve">      DAPS support -&gt; YES</w:t>
                      </w:r>
                    </w:p>
                    <w:p w14:paraId="1AB046D0" w14:textId="77777777" w:rsidR="00995C33" w:rsidRDefault="00995C33" w:rsidP="00995C33">
                      <w:pPr>
                        <w:spacing w:before="60" w:after="60"/>
                        <w:rPr>
                          <w:lang w:eastAsia="zh-CN"/>
                        </w:rPr>
                      </w:pPr>
                      <w:r>
                        <w:rPr>
                          <w:lang w:eastAsia="zh-CN"/>
                        </w:rPr>
                        <w:t xml:space="preserve">   }</w:t>
                      </w:r>
                    </w:p>
                    <w:p w14:paraId="7799677C" w14:textId="77777777" w:rsidR="00995C33" w:rsidRDefault="00995C33" w:rsidP="00995C33">
                      <w:pPr>
                        <w:spacing w:before="60" w:after="60"/>
                        <w:rPr>
                          <w:lang w:eastAsia="zh-CN"/>
                        </w:rPr>
                      </w:pPr>
                      <w:r>
                        <w:rPr>
                          <w:lang w:eastAsia="zh-CN"/>
                        </w:rPr>
                        <w:t>}</w:t>
                      </w:r>
                    </w:p>
                    <w:p w14:paraId="58E57C13" w14:textId="1ACA9D03" w:rsidR="00995C33" w:rsidRDefault="00995C33"/>
                  </w:txbxContent>
                </v:textbox>
                <w10:anchorlock/>
              </v:shape>
            </w:pict>
          </mc:Fallback>
        </mc:AlternateContent>
      </w:r>
    </w:p>
    <w:p w14:paraId="294BFE2D" w14:textId="5A3C4203" w:rsidR="00995C33" w:rsidRDefault="00995C33" w:rsidP="00995C33">
      <w:pPr>
        <w:pStyle w:val="Caption"/>
        <w:jc w:val="center"/>
      </w:pPr>
      <w:r>
        <w:t>Example of signaling structure for DAPS</w:t>
      </w:r>
    </w:p>
    <w:p w14:paraId="54BD4C2C" w14:textId="4A2F5A68" w:rsidR="00995C33" w:rsidRDefault="00E35BAB" w:rsidP="00995C33">
      <w:r>
        <w:t xml:space="preserve">With this structure, we can signal separate capabilities for CA and DAPS for all the parameters included within </w:t>
      </w:r>
      <w:proofErr w:type="spellStart"/>
      <w:r>
        <w:rPr>
          <w:i/>
          <w:iCs/>
        </w:rPr>
        <w:t>BandCombinationParameters</w:t>
      </w:r>
      <w:proofErr w:type="spellEnd"/>
      <w:r w:rsidRPr="00E35BAB">
        <w:rPr>
          <w:i/>
          <w:iCs/>
        </w:rPr>
        <w:t>-xx</w:t>
      </w:r>
      <w:r>
        <w:rPr>
          <w:i/>
          <w:iCs/>
        </w:rPr>
        <w:t xml:space="preserve"> </w:t>
      </w:r>
      <w:r>
        <w:t>in TS 36.331. Note that this approach is the same as followed for DC vs CA, where the UE can repeat the same band combination twice, and report support of DC in only of them, to explicitly indicate the capabilities for both cases.</w:t>
      </w:r>
    </w:p>
    <w:p w14:paraId="0702FFE8" w14:textId="77777777" w:rsidR="00E35BAB" w:rsidRDefault="00E35BAB" w:rsidP="00E35BAB">
      <w:pPr>
        <w:rPr>
          <w:lang w:val="en-GB"/>
        </w:rPr>
      </w:pPr>
      <w:r>
        <w:rPr>
          <w:lang w:val="en-GB"/>
        </w:rPr>
        <w:t>Some examples of these parameters are:</w:t>
      </w:r>
    </w:p>
    <w:p w14:paraId="19201F7B" w14:textId="6E033477" w:rsidR="00E35BAB" w:rsidRPr="00E35BAB" w:rsidRDefault="00E35BAB" w:rsidP="00E35BAB">
      <w:r>
        <w:rPr>
          <w:lang w:val="en-GB"/>
        </w:rPr>
        <w:t xml:space="preserve">- Number of MIMO layers (per </w:t>
      </w:r>
      <w:proofErr w:type="spellStart"/>
      <w:r>
        <w:rPr>
          <w:lang w:val="en-GB"/>
        </w:rPr>
        <w:t>BoBC</w:t>
      </w:r>
      <w:proofErr w:type="spellEnd"/>
      <w:r>
        <w:rPr>
          <w:lang w:val="en-GB"/>
        </w:rPr>
        <w:t xml:space="preserve">) - </w:t>
      </w:r>
      <w:r w:rsidRPr="00E35BAB">
        <w:rPr>
          <w:i/>
          <w:iCs/>
          <w:lang w:val="en-GB"/>
        </w:rPr>
        <w:t>MIMO-</w:t>
      </w:r>
      <w:proofErr w:type="spellStart"/>
      <w:r w:rsidRPr="00E35BAB">
        <w:rPr>
          <w:i/>
          <w:iCs/>
          <w:lang w:val="en-GB"/>
        </w:rPr>
        <w:t>CapabilityDL</w:t>
      </w:r>
      <w:proofErr w:type="spellEnd"/>
    </w:p>
    <w:p w14:paraId="15AC1DE1" w14:textId="3B6D3CC6" w:rsidR="00E35BAB" w:rsidRDefault="00E35BAB" w:rsidP="00995C33">
      <w:pPr>
        <w:rPr>
          <w:i/>
          <w:iCs/>
        </w:rPr>
      </w:pPr>
      <w:r>
        <w:t xml:space="preserve">- Supported number of CSI processes (per </w:t>
      </w:r>
      <w:proofErr w:type="spellStart"/>
      <w:r>
        <w:t>BoBC</w:t>
      </w:r>
      <w:proofErr w:type="spellEnd"/>
      <w:r>
        <w:t xml:space="preserve">/per CC) </w:t>
      </w:r>
      <w:r w:rsidRPr="00E35BAB">
        <w:rPr>
          <w:i/>
          <w:iCs/>
        </w:rPr>
        <w:t xml:space="preserve">- </w:t>
      </w:r>
      <w:proofErr w:type="spellStart"/>
      <w:r w:rsidRPr="00E35BAB">
        <w:rPr>
          <w:i/>
          <w:iCs/>
        </w:rPr>
        <w:t>supportedCSI</w:t>
      </w:r>
      <w:proofErr w:type="spellEnd"/>
      <w:r w:rsidRPr="00E35BAB">
        <w:rPr>
          <w:i/>
          <w:iCs/>
        </w:rPr>
        <w:t>-Proc</w:t>
      </w:r>
    </w:p>
    <w:p w14:paraId="27EBBFF4" w14:textId="7E1CF67A" w:rsidR="00E35BAB" w:rsidRDefault="00E35BAB" w:rsidP="00995C33">
      <w:pPr>
        <w:rPr>
          <w:i/>
          <w:iCs/>
        </w:rPr>
      </w:pPr>
      <w:r>
        <w:t xml:space="preserve">- Support of multiple TAG (per band combination) – </w:t>
      </w:r>
      <w:proofErr w:type="spellStart"/>
      <w:r w:rsidRPr="00E35BAB">
        <w:rPr>
          <w:i/>
          <w:iCs/>
        </w:rPr>
        <w:t>multipleTimingAdvance</w:t>
      </w:r>
      <w:proofErr w:type="spellEnd"/>
    </w:p>
    <w:p w14:paraId="3319E930" w14:textId="6C6E640E" w:rsidR="00E35BAB" w:rsidRDefault="00E35BAB" w:rsidP="00995C33">
      <w:pPr>
        <w:rPr>
          <w:i/>
          <w:iCs/>
        </w:rPr>
      </w:pPr>
      <w:r>
        <w:t xml:space="preserve">- Support of SRS 1T4R antenna switching (per </w:t>
      </w:r>
      <w:proofErr w:type="spellStart"/>
      <w:r>
        <w:t>BoBC</w:t>
      </w:r>
      <w:proofErr w:type="spellEnd"/>
      <w:r>
        <w:t xml:space="preserve">) - </w:t>
      </w:r>
      <w:r w:rsidRPr="00E35BAB">
        <w:rPr>
          <w:i/>
          <w:iCs/>
        </w:rPr>
        <w:t>ue-TxAntennaSelection-SRS-1T4R</w:t>
      </w:r>
    </w:p>
    <w:p w14:paraId="620158D5" w14:textId="7BED0617" w:rsidR="00E35BAB" w:rsidRDefault="00E35BAB" w:rsidP="00995C33">
      <w:r w:rsidRPr="00E35BAB">
        <w:lastRenderedPageBreak/>
        <w:t>…</w:t>
      </w:r>
    </w:p>
    <w:p w14:paraId="4F0F9445" w14:textId="5B198C06" w:rsidR="00FB11EE" w:rsidRPr="00E35BAB" w:rsidRDefault="00FB11EE" w:rsidP="00995C33">
      <w:r>
        <w:t xml:space="preserve">Also, it is RAN1’s understanding that, if DAPS handover is intended to be used between </w:t>
      </w:r>
      <w:proofErr w:type="spellStart"/>
      <w:r>
        <w:t>eNBs</w:t>
      </w:r>
      <w:proofErr w:type="spellEnd"/>
      <w:r>
        <w:t xml:space="preserve"> that are not co-located, the UE has to support different uplink timing for both source and target </w:t>
      </w:r>
      <w:proofErr w:type="spellStart"/>
      <w:r>
        <w:t>eNB</w:t>
      </w:r>
      <w:proofErr w:type="spellEnd"/>
      <w:r>
        <w:t xml:space="preserve">, so the </w:t>
      </w:r>
    </w:p>
    <w:p w14:paraId="60E00E57" w14:textId="7E1D9619" w:rsidR="00995C33" w:rsidRDefault="00995C33" w:rsidP="00995C33">
      <w:pPr>
        <w:rPr>
          <w:b/>
          <w:bCs/>
          <w:lang w:val="en-GB"/>
        </w:rPr>
      </w:pPr>
      <w:r w:rsidRPr="00995C33">
        <w:rPr>
          <w:b/>
          <w:bCs/>
          <w:u w:val="single"/>
          <w:lang w:val="en-GB"/>
        </w:rPr>
        <w:t>Proposal 1:</w:t>
      </w:r>
      <w:r>
        <w:rPr>
          <w:b/>
          <w:bCs/>
          <w:u w:val="single"/>
          <w:lang w:val="en-GB"/>
        </w:rPr>
        <w:t xml:space="preserve"> </w:t>
      </w:r>
      <w:r>
        <w:rPr>
          <w:b/>
          <w:bCs/>
          <w:lang w:val="en-GB"/>
        </w:rPr>
        <w:t xml:space="preserve">For DAPS handover, from RAN1 perspective any capability that is per CC, per </w:t>
      </w:r>
      <w:proofErr w:type="spellStart"/>
      <w:r>
        <w:rPr>
          <w:b/>
          <w:bCs/>
          <w:lang w:val="en-GB"/>
        </w:rPr>
        <w:t>BoBC</w:t>
      </w:r>
      <w:proofErr w:type="spellEnd"/>
      <w:r>
        <w:rPr>
          <w:b/>
          <w:bCs/>
          <w:lang w:val="en-GB"/>
        </w:rPr>
        <w:t xml:space="preserve"> or per BC</w:t>
      </w:r>
      <w:r w:rsidR="00E35BAB">
        <w:rPr>
          <w:b/>
          <w:bCs/>
          <w:lang w:val="en-GB"/>
        </w:rPr>
        <w:t xml:space="preserve"> (i.e., parameters within </w:t>
      </w:r>
      <w:proofErr w:type="spellStart"/>
      <w:r w:rsidR="00E35BAB">
        <w:rPr>
          <w:b/>
          <w:bCs/>
          <w:i/>
          <w:iCs/>
          <w:lang w:val="en-GB"/>
        </w:rPr>
        <w:t>BandCombinationParameters</w:t>
      </w:r>
      <w:proofErr w:type="spellEnd"/>
      <w:r w:rsidR="00E35BAB" w:rsidRPr="00E35BAB">
        <w:rPr>
          <w:b/>
          <w:bCs/>
          <w:lang w:val="en-GB"/>
        </w:rPr>
        <w:t>)</w:t>
      </w:r>
      <w:r>
        <w:rPr>
          <w:b/>
          <w:bCs/>
          <w:lang w:val="en-GB"/>
        </w:rPr>
        <w:t xml:space="preserve"> </w:t>
      </w:r>
      <w:r w:rsidR="00E35BAB">
        <w:rPr>
          <w:b/>
          <w:bCs/>
          <w:lang w:val="en-GB"/>
        </w:rPr>
        <w:t xml:space="preserve">has </w:t>
      </w:r>
      <w:r>
        <w:rPr>
          <w:b/>
          <w:bCs/>
          <w:lang w:val="en-GB"/>
        </w:rPr>
        <w:t>to be signalled separately for DAPS BC. Up to RAN2 how to specify this, e.g. include separate band combination entries for DAPS BC and CA BC.</w:t>
      </w:r>
    </w:p>
    <w:p w14:paraId="501427B4" w14:textId="15DE2BE2" w:rsidR="00FB11EE" w:rsidRDefault="00FB11EE" w:rsidP="00995C33">
      <w:pPr>
        <w:rPr>
          <w:b/>
          <w:bCs/>
          <w:lang w:val="en-GB"/>
        </w:rPr>
      </w:pPr>
      <w:r>
        <w:rPr>
          <w:b/>
          <w:bCs/>
          <w:lang w:val="en-GB"/>
        </w:rPr>
        <w:tab/>
        <w:t xml:space="preserve">- It is RAN1’s understanding that, if DAPS is intended to be used between non co-located </w:t>
      </w:r>
      <w:proofErr w:type="spellStart"/>
      <w:r>
        <w:rPr>
          <w:b/>
          <w:bCs/>
          <w:lang w:val="en-GB"/>
        </w:rPr>
        <w:t>eNBs</w:t>
      </w:r>
      <w:proofErr w:type="spellEnd"/>
      <w:r>
        <w:rPr>
          <w:b/>
          <w:bCs/>
          <w:lang w:val="en-GB"/>
        </w:rPr>
        <w:t xml:space="preserve">, the UE has to support different uplink timing for source and target </w:t>
      </w:r>
      <w:proofErr w:type="spellStart"/>
      <w:r>
        <w:rPr>
          <w:b/>
          <w:bCs/>
          <w:lang w:val="en-GB"/>
        </w:rPr>
        <w:t>eNB</w:t>
      </w:r>
      <w:proofErr w:type="spellEnd"/>
      <w:r>
        <w:rPr>
          <w:b/>
          <w:bCs/>
          <w:lang w:val="en-GB"/>
        </w:rPr>
        <w:t>.</w:t>
      </w:r>
    </w:p>
    <w:p w14:paraId="1A1EEEF4" w14:textId="3CA28CE9" w:rsidR="00FB11EE" w:rsidRDefault="00FB11EE" w:rsidP="00995C33">
      <w:r w:rsidRPr="00FB11EE">
        <w:t>Regarding capabilities that are specific to DAPS, from RAN1 perspective the support of DAPS is very similar to the support of dual connectivity</w:t>
      </w:r>
      <w:r>
        <w:t xml:space="preserve"> (at least for the case where simultaneous transmission is supported). Similar to DC, a capability of support for </w:t>
      </w:r>
      <w:proofErr w:type="spellStart"/>
      <w:r>
        <w:t>asnyc</w:t>
      </w:r>
      <w:proofErr w:type="spellEnd"/>
      <w:r>
        <w:t xml:space="preserve"> DAPS should be introduced, and the </w:t>
      </w:r>
      <w:r w:rsidR="00C0445F">
        <w:t>power control mechanisms for DC can be reused.</w:t>
      </w:r>
    </w:p>
    <w:p w14:paraId="1122454D" w14:textId="76007634" w:rsidR="00FB11EE" w:rsidRDefault="00FB11EE" w:rsidP="00995C33">
      <w:pPr>
        <w:rPr>
          <w:b/>
          <w:bCs/>
        </w:rPr>
      </w:pPr>
      <w:r w:rsidRPr="00FB11EE">
        <w:rPr>
          <w:b/>
          <w:bCs/>
          <w:u w:val="single"/>
        </w:rPr>
        <w:t xml:space="preserve">Proposal </w:t>
      </w:r>
      <w:r w:rsidR="00A779EF">
        <w:rPr>
          <w:b/>
          <w:bCs/>
          <w:u w:val="single"/>
        </w:rPr>
        <w:t>2</w:t>
      </w:r>
      <w:r w:rsidRPr="00FB11EE">
        <w:rPr>
          <w:b/>
          <w:bCs/>
          <w:u w:val="single"/>
        </w:rPr>
        <w:t>:</w:t>
      </w:r>
      <w:r>
        <w:rPr>
          <w:b/>
          <w:bCs/>
        </w:rPr>
        <w:t xml:space="preserve"> For support of DAPS, from RAN1 perspective, it is necessary to introduce a capability for support of async DAPS per band combination (similar to DC).</w:t>
      </w:r>
    </w:p>
    <w:p w14:paraId="0DA369F6" w14:textId="44FABD51" w:rsidR="00FB11EE" w:rsidRDefault="00FB11EE" w:rsidP="00995C33">
      <w:pPr>
        <w:rPr>
          <w:b/>
          <w:bCs/>
        </w:rPr>
      </w:pPr>
      <w:r>
        <w:rPr>
          <w:b/>
          <w:bCs/>
        </w:rPr>
        <w:tab/>
        <w:t xml:space="preserve">- Power control for DAPS </w:t>
      </w:r>
      <w:r w:rsidR="00C0445F">
        <w:rPr>
          <w:b/>
          <w:bCs/>
        </w:rPr>
        <w:t xml:space="preserve">is the same as power control for DC, where MCG = target </w:t>
      </w:r>
      <w:proofErr w:type="spellStart"/>
      <w:r w:rsidR="00C0445F">
        <w:rPr>
          <w:b/>
          <w:bCs/>
        </w:rPr>
        <w:t>eNB</w:t>
      </w:r>
      <w:proofErr w:type="spellEnd"/>
      <w:r w:rsidR="00C0445F">
        <w:rPr>
          <w:b/>
          <w:bCs/>
        </w:rPr>
        <w:t xml:space="preserve"> and SCG = source </w:t>
      </w:r>
      <w:proofErr w:type="spellStart"/>
      <w:r w:rsidR="00C0445F">
        <w:rPr>
          <w:b/>
          <w:bCs/>
        </w:rPr>
        <w:t>eNB</w:t>
      </w:r>
      <w:proofErr w:type="spellEnd"/>
      <w:r w:rsidR="00C0445F">
        <w:rPr>
          <w:b/>
          <w:bCs/>
        </w:rPr>
        <w:t>.</w:t>
      </w:r>
    </w:p>
    <w:p w14:paraId="623DA67D" w14:textId="0E3A98AC" w:rsidR="00C0445F" w:rsidRPr="00C0445F" w:rsidRDefault="00C0445F" w:rsidP="00995C33">
      <w:pPr>
        <w:rPr>
          <w:b/>
          <w:bCs/>
        </w:rPr>
      </w:pPr>
      <w:r>
        <w:rPr>
          <w:b/>
          <w:bCs/>
        </w:rPr>
        <w:tab/>
        <w:t xml:space="preserve">- The parameters for power control in </w:t>
      </w:r>
      <w:proofErr w:type="spellStart"/>
      <w:r w:rsidRPr="00C0445F">
        <w:rPr>
          <w:b/>
          <w:bCs/>
          <w:i/>
          <w:iCs/>
        </w:rPr>
        <w:t>PowerCoordinationInfo</w:t>
      </w:r>
      <w:proofErr w:type="spellEnd"/>
      <w:r>
        <w:rPr>
          <w:b/>
          <w:bCs/>
        </w:rPr>
        <w:t xml:space="preserve"> have to be provided to the UE in DAPS configuration.</w:t>
      </w:r>
    </w:p>
    <w:p w14:paraId="530CCF78" w14:textId="36446954" w:rsidR="00C47386" w:rsidRDefault="00C47386" w:rsidP="00C47386">
      <w:pPr>
        <w:pStyle w:val="Heading1"/>
        <w:numPr>
          <w:ilvl w:val="0"/>
          <w:numId w:val="18"/>
        </w:numPr>
        <w:tabs>
          <w:tab w:val="clear" w:pos="1140"/>
          <w:tab w:val="num" w:pos="720"/>
        </w:tabs>
        <w:ind w:left="720" w:hanging="720"/>
        <w:jc w:val="both"/>
      </w:pPr>
      <w:r>
        <w:t>TDM pattern</w:t>
      </w:r>
    </w:p>
    <w:p w14:paraId="012A690D" w14:textId="3416D74C" w:rsidR="00C47386" w:rsidRDefault="00AF4A82" w:rsidP="00C47386">
      <w:pPr>
        <w:rPr>
          <w:lang w:val="en-GB"/>
        </w:rPr>
      </w:pPr>
      <w:r>
        <w:rPr>
          <w:lang w:val="en-GB"/>
        </w:rPr>
        <w:t xml:space="preserve">The main objective of the “mobility enhancements” work item is to reduce </w:t>
      </w:r>
      <w:r w:rsidR="001F6B53">
        <w:rPr>
          <w:lang w:val="en-GB"/>
        </w:rPr>
        <w:t>interruption during handover. Turning ON/OFF the TDM pattern should not create any additional interruption – doing so will defeat the purpose of TDM.</w:t>
      </w:r>
    </w:p>
    <w:p w14:paraId="6B4E5C31" w14:textId="48B2144D" w:rsidR="001F6B53" w:rsidRDefault="001F6B53" w:rsidP="00C47386">
      <w:pPr>
        <w:rPr>
          <w:lang w:val="en-GB"/>
        </w:rPr>
      </w:pPr>
      <w:r>
        <w:rPr>
          <w:lang w:val="en-GB"/>
        </w:rPr>
        <w:t xml:space="preserve">Current RRC processing time is “up to 15 </w:t>
      </w:r>
      <w:proofErr w:type="spellStart"/>
      <w:r>
        <w:rPr>
          <w:lang w:val="en-GB"/>
        </w:rPr>
        <w:t>ms</w:t>
      </w:r>
      <w:proofErr w:type="spellEnd"/>
      <w:r>
        <w:rPr>
          <w:lang w:val="en-GB"/>
        </w:rPr>
        <w:t>” according to TS 36.331. The UE, however, may apply the configuration at any time after receiving the RRC message.</w:t>
      </w:r>
    </w:p>
    <w:p w14:paraId="72C1B140" w14:textId="6EBE0C41" w:rsidR="001F6B53" w:rsidRDefault="001F6B53" w:rsidP="00C47386">
      <w:pPr>
        <w:rPr>
          <w:lang w:val="en-GB"/>
        </w:rPr>
      </w:pPr>
      <w:r>
        <w:rPr>
          <w:lang w:val="en-GB"/>
        </w:rPr>
        <w:t>Without the introduction of an explicit ‘action time’ for the activation of the TDM pattern, the UE may start applying it at any time, thus creating an implicit interruption – even if other aspects (e.g. RF) allow for simultaneous transmission/reception. Thus, in order for the TDM pattern to be effective, RAN2 should specify an explicit action time for its enabling/disabling.</w:t>
      </w:r>
    </w:p>
    <w:p w14:paraId="59411297" w14:textId="0D7783D9" w:rsidR="004C212D" w:rsidRDefault="004C212D" w:rsidP="00C47386">
      <w:pPr>
        <w:rPr>
          <w:b/>
          <w:bCs/>
          <w:lang w:val="en-GB"/>
        </w:rPr>
      </w:pPr>
      <w:r w:rsidRPr="004C212D">
        <w:rPr>
          <w:b/>
          <w:bCs/>
          <w:u w:val="single"/>
          <w:lang w:val="en-GB"/>
        </w:rPr>
        <w:t xml:space="preserve">Proposal </w:t>
      </w:r>
      <w:r w:rsidR="00A779EF">
        <w:rPr>
          <w:b/>
          <w:bCs/>
          <w:u w:val="single"/>
          <w:lang w:val="en-GB"/>
        </w:rPr>
        <w:t>3</w:t>
      </w:r>
      <w:r w:rsidRPr="004C212D">
        <w:rPr>
          <w:b/>
          <w:bCs/>
          <w:u w:val="single"/>
          <w:lang w:val="en-GB"/>
        </w:rPr>
        <w:t>:</w:t>
      </w:r>
      <w:r w:rsidRPr="004C212D">
        <w:rPr>
          <w:b/>
          <w:bCs/>
          <w:lang w:val="en-GB"/>
        </w:rPr>
        <w:t xml:space="preserve"> Recommend RAN2 to specify an “action time” for the application of the TDM pattern ON/OFF</w:t>
      </w:r>
    </w:p>
    <w:p w14:paraId="6951C0FF" w14:textId="498498F1" w:rsidR="00882166" w:rsidRDefault="00882166" w:rsidP="00C47386">
      <w:pPr>
        <w:rPr>
          <w:b/>
          <w:bCs/>
          <w:lang w:val="en-GB"/>
        </w:rPr>
      </w:pPr>
      <w:r>
        <w:rPr>
          <w:b/>
          <w:bCs/>
          <w:lang w:val="en-GB"/>
        </w:rPr>
        <w:tab/>
        <w:t>- All the timelines associated with transmissions with a DCIs received before the “action time” ignore the TDM pattern (even if the HARQ-ACK/PUSCH transmission happens after the “action time”)</w:t>
      </w:r>
    </w:p>
    <w:p w14:paraId="699B82B3" w14:textId="5A40F0FD" w:rsidR="00882166" w:rsidRPr="004C212D" w:rsidRDefault="00882166" w:rsidP="00C47386">
      <w:pPr>
        <w:rPr>
          <w:b/>
          <w:bCs/>
          <w:lang w:val="en-GB"/>
        </w:rPr>
      </w:pPr>
      <w:r>
        <w:rPr>
          <w:b/>
          <w:bCs/>
          <w:lang w:val="en-GB"/>
        </w:rPr>
        <w:tab/>
        <w:t>- All the timelines associated with transmissions with a DCIs received after the “action time” follow the TDM pattern.</w:t>
      </w:r>
    </w:p>
    <w:p w14:paraId="05FB6FAC" w14:textId="0A44F72A" w:rsidR="004C212D" w:rsidRDefault="004C212D" w:rsidP="00C47386">
      <w:pPr>
        <w:rPr>
          <w:b/>
          <w:bCs/>
          <w:lang w:val="en-GB"/>
        </w:rPr>
      </w:pPr>
      <w:r w:rsidRPr="004C212D">
        <w:rPr>
          <w:b/>
          <w:bCs/>
          <w:lang w:val="en-GB"/>
        </w:rPr>
        <w:tab/>
        <w:t>- Up to RAN4 to define any interruption around this “action time”</w:t>
      </w:r>
      <w:r>
        <w:rPr>
          <w:b/>
          <w:bCs/>
          <w:lang w:val="en-GB"/>
        </w:rPr>
        <w:t>.</w:t>
      </w:r>
    </w:p>
    <w:p w14:paraId="6BA0BD6E" w14:textId="743782E1" w:rsidR="004C212D" w:rsidRDefault="004C212D" w:rsidP="00C47386">
      <w:pPr>
        <w:rPr>
          <w:b/>
          <w:bCs/>
          <w:lang w:val="en-GB"/>
        </w:rPr>
      </w:pPr>
    </w:p>
    <w:p w14:paraId="10A4E402" w14:textId="3785E849" w:rsidR="00AF4A82" w:rsidRDefault="00AF4A82" w:rsidP="00C47386">
      <w:pPr>
        <w:rPr>
          <w:lang w:val="en-GB"/>
        </w:rPr>
      </w:pPr>
      <w:r w:rsidRPr="00AF4A82">
        <w:rPr>
          <w:lang w:val="en-GB"/>
        </w:rPr>
        <w:t xml:space="preserve">Current </w:t>
      </w:r>
      <w:r w:rsidR="00C90437">
        <w:rPr>
          <w:lang w:val="en-GB"/>
        </w:rPr>
        <w:t>Rel-15 EN-DC</w:t>
      </w:r>
      <w:r>
        <w:rPr>
          <w:lang w:val="en-GB"/>
        </w:rPr>
        <w:t xml:space="preserve"> TDM framework applies only to FDD</w:t>
      </w:r>
      <w:r w:rsidR="00C90437">
        <w:rPr>
          <w:lang w:val="en-GB"/>
        </w:rPr>
        <w:t xml:space="preserve">. In Rel-16, enhancements are being introduced also for TDD, including support of offset. In our view, the framework for EN-DC can be reused for DAPS, </w:t>
      </w:r>
      <w:r w:rsidR="00882166">
        <w:rPr>
          <w:lang w:val="en-GB"/>
        </w:rPr>
        <w:t xml:space="preserve">where the source </w:t>
      </w:r>
      <w:proofErr w:type="spellStart"/>
      <w:r w:rsidR="00882166">
        <w:rPr>
          <w:lang w:val="en-GB"/>
        </w:rPr>
        <w:t>eNB</w:t>
      </w:r>
      <w:proofErr w:type="spellEnd"/>
      <w:r w:rsidR="00882166">
        <w:rPr>
          <w:lang w:val="en-GB"/>
        </w:rPr>
        <w:t xml:space="preserve"> would be configured with a TDM pattern. An example of this is shown in Figure 1.</w:t>
      </w:r>
    </w:p>
    <w:p w14:paraId="272D0CBE" w14:textId="064E8ECC" w:rsidR="00882166" w:rsidRDefault="00882166" w:rsidP="00C47386">
      <w:pPr>
        <w:rPr>
          <w:lang w:val="en-GB"/>
        </w:rPr>
      </w:pPr>
    </w:p>
    <w:p w14:paraId="074342F6" w14:textId="77777777" w:rsidR="00882166" w:rsidRDefault="00882166" w:rsidP="00882166">
      <w:pPr>
        <w:keepNext/>
      </w:pPr>
      <w:r w:rsidRPr="00882166">
        <w:object w:dxaOrig="12420" w:dyaOrig="6450" w14:anchorId="24682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05pt;height:258.65pt" o:ole="">
            <v:imagedata r:id="rId12" o:title=""/>
          </v:shape>
          <o:OLEObject Type="Embed" ProgID="Unknown" ShapeID="_x0000_i1025" DrawAspect="Content" ObjectID="_1634732611" r:id="rId13"/>
        </w:object>
      </w:r>
    </w:p>
    <w:p w14:paraId="0EC8DD50" w14:textId="1286B2E0" w:rsidR="00882166" w:rsidRDefault="00882166" w:rsidP="00882166">
      <w:pPr>
        <w:pStyle w:val="Caption"/>
      </w:pPr>
      <w:r>
        <w:t xml:space="preserve">Figure </w:t>
      </w:r>
      <w:fldSimple w:instr=" SEQ Figure \* ARABIC ">
        <w:r>
          <w:rPr>
            <w:noProof/>
          </w:rPr>
          <w:t>1</w:t>
        </w:r>
      </w:fldSimple>
      <w:r>
        <w:t xml:space="preserve"> Example of TDM pattern between source and target eNBs. Source eNB has a configured TDM pattern, target eNB avoids scheduling in the same subframes as source.</w:t>
      </w:r>
    </w:p>
    <w:p w14:paraId="54890002" w14:textId="77777777" w:rsidR="00882166" w:rsidRPr="00882166" w:rsidRDefault="00882166" w:rsidP="00882166"/>
    <w:p w14:paraId="55F17093" w14:textId="4F806FED" w:rsidR="00C90437" w:rsidRDefault="00C90437" w:rsidP="00C47386">
      <w:pPr>
        <w:rPr>
          <w:lang w:val="en-GB"/>
        </w:rPr>
      </w:pPr>
      <w:r>
        <w:rPr>
          <w:lang w:val="en-GB"/>
        </w:rPr>
        <w:t>To handle the case where source and target eNBs are not synchronized, the eNB may need to add additional “uplink guard periods” to make sure that uplink transmissions do not collide. For example, in case there is an offset of 0.5ms between source and target, there needs to be a 1ms guard subframe during which neither source nor target can schedule uplink transmissions (assuming no sTTI operation). This should be doable by network implementation.</w:t>
      </w:r>
    </w:p>
    <w:p w14:paraId="0D52C578" w14:textId="77777777" w:rsidR="00C90437" w:rsidRPr="00AF4A82" w:rsidRDefault="00C90437" w:rsidP="00C47386">
      <w:pPr>
        <w:rPr>
          <w:lang w:val="en-GB"/>
        </w:rPr>
      </w:pPr>
    </w:p>
    <w:p w14:paraId="04E8CE44" w14:textId="3DA1ED04" w:rsidR="004C212D" w:rsidRDefault="004C212D" w:rsidP="00C47386">
      <w:pPr>
        <w:rPr>
          <w:b/>
          <w:bCs/>
          <w:lang w:val="en-GB"/>
        </w:rPr>
      </w:pPr>
      <w:r w:rsidRPr="004C212D">
        <w:rPr>
          <w:b/>
          <w:bCs/>
          <w:u w:val="single"/>
          <w:lang w:val="en-GB"/>
        </w:rPr>
        <w:t xml:space="preserve">Proposal </w:t>
      </w:r>
      <w:r w:rsidR="00A779EF">
        <w:rPr>
          <w:b/>
          <w:bCs/>
          <w:u w:val="single"/>
          <w:lang w:val="en-GB"/>
        </w:rPr>
        <w:t>4</w:t>
      </w:r>
      <w:r w:rsidRPr="004C212D">
        <w:rPr>
          <w:b/>
          <w:bCs/>
          <w:u w:val="single"/>
          <w:lang w:val="en-GB"/>
        </w:rPr>
        <w:t>:</w:t>
      </w:r>
      <w:r>
        <w:rPr>
          <w:b/>
          <w:bCs/>
          <w:lang w:val="en-GB"/>
        </w:rPr>
        <w:t xml:space="preserve"> </w:t>
      </w:r>
      <w:r w:rsidR="00460B54">
        <w:rPr>
          <w:b/>
          <w:bCs/>
          <w:lang w:val="en-GB"/>
        </w:rPr>
        <w:t>Reuse</w:t>
      </w:r>
      <w:r>
        <w:rPr>
          <w:b/>
          <w:bCs/>
          <w:lang w:val="en-GB"/>
        </w:rPr>
        <w:t xml:space="preserve"> the TDM framework</w:t>
      </w:r>
      <w:r w:rsidR="00AF4A82">
        <w:rPr>
          <w:b/>
          <w:bCs/>
          <w:lang w:val="en-GB"/>
        </w:rPr>
        <w:t xml:space="preserve"> defined for EN-DC for both FS1 (R15) and FS2 (R16)</w:t>
      </w:r>
      <w:r w:rsidR="00882166">
        <w:rPr>
          <w:b/>
          <w:bCs/>
          <w:lang w:val="en-GB"/>
        </w:rPr>
        <w:t xml:space="preserve"> for source eNB</w:t>
      </w:r>
      <w:r w:rsidR="00460B54">
        <w:rPr>
          <w:b/>
          <w:bCs/>
          <w:lang w:val="en-GB"/>
        </w:rPr>
        <w:t xml:space="preserve"> during DAPS:</w:t>
      </w:r>
    </w:p>
    <w:p w14:paraId="7E80F328" w14:textId="36EF9B83" w:rsidR="00882166" w:rsidRDefault="00882166" w:rsidP="00C47386">
      <w:pPr>
        <w:rPr>
          <w:b/>
          <w:bCs/>
          <w:lang w:val="en-GB"/>
        </w:rPr>
      </w:pPr>
      <w:r>
        <w:rPr>
          <w:b/>
          <w:bCs/>
          <w:lang w:val="en-GB"/>
        </w:rPr>
        <w:tab/>
        <w:t xml:space="preserve">- TDM pattern for source eNB is </w:t>
      </w:r>
      <w:r w:rsidR="00460B54">
        <w:rPr>
          <w:b/>
          <w:bCs/>
          <w:lang w:val="en-GB"/>
        </w:rPr>
        <w:t>indicated</w:t>
      </w:r>
      <w:r>
        <w:rPr>
          <w:b/>
          <w:bCs/>
          <w:lang w:val="en-GB"/>
        </w:rPr>
        <w:t xml:space="preserve"> through handover signalling procedure.</w:t>
      </w:r>
    </w:p>
    <w:p w14:paraId="08B08234" w14:textId="4ED7BC9F" w:rsidR="00882166" w:rsidRDefault="00882166" w:rsidP="00C47386">
      <w:pPr>
        <w:rPr>
          <w:b/>
          <w:bCs/>
          <w:lang w:val="en-GB"/>
        </w:rPr>
      </w:pPr>
      <w:r>
        <w:rPr>
          <w:b/>
          <w:bCs/>
          <w:lang w:val="en-GB"/>
        </w:rPr>
        <w:tab/>
        <w:t>- Target eNB avoids collisions with source eNB by implementation</w:t>
      </w:r>
      <w:r w:rsidR="00460B54">
        <w:rPr>
          <w:b/>
          <w:bCs/>
          <w:lang w:val="en-GB"/>
        </w:rPr>
        <w:t xml:space="preserve"> (based on TDM pattern)</w:t>
      </w:r>
      <w:r>
        <w:rPr>
          <w:b/>
          <w:bCs/>
          <w:lang w:val="en-GB"/>
        </w:rPr>
        <w:t>.</w:t>
      </w:r>
    </w:p>
    <w:p w14:paraId="21C30403" w14:textId="6BCE2A41" w:rsidR="00882166" w:rsidRDefault="00882166" w:rsidP="00C47386">
      <w:pPr>
        <w:rPr>
          <w:b/>
          <w:bCs/>
          <w:lang w:val="en-GB"/>
        </w:rPr>
      </w:pPr>
      <w:r>
        <w:rPr>
          <w:b/>
          <w:bCs/>
          <w:lang w:val="en-GB"/>
        </w:rPr>
        <w:tab/>
        <w:t>- In case there is collision between source and target eNB, the UE prioritizes the target eNB.</w:t>
      </w:r>
    </w:p>
    <w:p w14:paraId="508407D8" w14:textId="742DD5BD" w:rsidR="00C90437" w:rsidRDefault="00C90437" w:rsidP="00C47386">
      <w:pPr>
        <w:rPr>
          <w:b/>
          <w:bCs/>
          <w:lang w:val="en-GB"/>
        </w:rPr>
      </w:pPr>
    </w:p>
    <w:p w14:paraId="1D6D9F8F" w14:textId="118EFA02" w:rsidR="00C90437" w:rsidRDefault="00C90437" w:rsidP="00C47386">
      <w:pPr>
        <w:rPr>
          <w:b/>
          <w:bCs/>
          <w:lang w:val="en-GB"/>
        </w:rPr>
      </w:pPr>
    </w:p>
    <w:p w14:paraId="3B347FF8" w14:textId="7D6BF414" w:rsidR="00C90437" w:rsidRDefault="00C90437" w:rsidP="00C90437">
      <w:pPr>
        <w:pStyle w:val="Heading1"/>
        <w:numPr>
          <w:ilvl w:val="0"/>
          <w:numId w:val="18"/>
        </w:numPr>
        <w:tabs>
          <w:tab w:val="clear" w:pos="1140"/>
          <w:tab w:val="num" w:pos="720"/>
        </w:tabs>
        <w:ind w:left="720" w:hanging="720"/>
        <w:jc w:val="both"/>
      </w:pPr>
      <w:r>
        <w:t>Conclusions</w:t>
      </w:r>
    </w:p>
    <w:p w14:paraId="317F9A67" w14:textId="0353A73D" w:rsidR="00C90437" w:rsidRDefault="00C90437" w:rsidP="00C90437">
      <w:pPr>
        <w:rPr>
          <w:lang w:val="en-GB"/>
        </w:rPr>
      </w:pPr>
      <w:r>
        <w:rPr>
          <w:lang w:val="en-GB"/>
        </w:rPr>
        <w:t>In this contribution we provided our views on the capabilities and TDM pattern for DAPS handover. We made the following proposals:</w:t>
      </w:r>
    </w:p>
    <w:p w14:paraId="3B4392F9" w14:textId="77777777" w:rsidR="00C90437" w:rsidRPr="00C90437" w:rsidRDefault="00C90437" w:rsidP="00C90437">
      <w:pPr>
        <w:rPr>
          <w:lang w:val="en-GB"/>
        </w:rPr>
      </w:pPr>
    </w:p>
    <w:p w14:paraId="6EB7E7C1" w14:textId="77777777" w:rsidR="00A779EF" w:rsidRDefault="00A779EF" w:rsidP="00A779EF">
      <w:pPr>
        <w:rPr>
          <w:b/>
          <w:bCs/>
          <w:lang w:val="en-GB"/>
        </w:rPr>
      </w:pPr>
      <w:r w:rsidRPr="00995C33">
        <w:rPr>
          <w:b/>
          <w:bCs/>
          <w:u w:val="single"/>
          <w:lang w:val="en-GB"/>
        </w:rPr>
        <w:t>Proposal 1:</w:t>
      </w:r>
      <w:r>
        <w:rPr>
          <w:b/>
          <w:bCs/>
          <w:u w:val="single"/>
          <w:lang w:val="en-GB"/>
        </w:rPr>
        <w:t xml:space="preserve"> </w:t>
      </w:r>
      <w:r>
        <w:rPr>
          <w:b/>
          <w:bCs/>
          <w:lang w:val="en-GB"/>
        </w:rPr>
        <w:t xml:space="preserve">For DAPS handover, from RAN1 perspective any capability that is per CC, per </w:t>
      </w:r>
      <w:proofErr w:type="spellStart"/>
      <w:r>
        <w:rPr>
          <w:b/>
          <w:bCs/>
          <w:lang w:val="en-GB"/>
        </w:rPr>
        <w:t>BoBC</w:t>
      </w:r>
      <w:proofErr w:type="spellEnd"/>
      <w:r>
        <w:rPr>
          <w:b/>
          <w:bCs/>
          <w:lang w:val="en-GB"/>
        </w:rPr>
        <w:t xml:space="preserve"> or per BC (i.e., parameters within </w:t>
      </w:r>
      <w:proofErr w:type="spellStart"/>
      <w:r>
        <w:rPr>
          <w:b/>
          <w:bCs/>
          <w:i/>
          <w:iCs/>
          <w:lang w:val="en-GB"/>
        </w:rPr>
        <w:t>BandCombinationParameters</w:t>
      </w:r>
      <w:proofErr w:type="spellEnd"/>
      <w:r w:rsidRPr="00E35BAB">
        <w:rPr>
          <w:b/>
          <w:bCs/>
          <w:lang w:val="en-GB"/>
        </w:rPr>
        <w:t>)</w:t>
      </w:r>
      <w:r>
        <w:rPr>
          <w:b/>
          <w:bCs/>
          <w:lang w:val="en-GB"/>
        </w:rPr>
        <w:t xml:space="preserve"> has to be signalled separately for DAPS BC. Up to RAN2 how to specify this, e.g. include separate band combination entries for DAPS BC and CA BC.</w:t>
      </w:r>
    </w:p>
    <w:p w14:paraId="2042C81B" w14:textId="77777777" w:rsidR="00A779EF" w:rsidRDefault="00A779EF" w:rsidP="00A779EF">
      <w:pPr>
        <w:rPr>
          <w:b/>
          <w:bCs/>
          <w:lang w:val="en-GB"/>
        </w:rPr>
      </w:pPr>
      <w:r>
        <w:rPr>
          <w:b/>
          <w:bCs/>
          <w:lang w:val="en-GB"/>
        </w:rPr>
        <w:lastRenderedPageBreak/>
        <w:tab/>
        <w:t xml:space="preserve">- It is RAN1’s understanding that, if DAPS is intended to be used between non co-located </w:t>
      </w:r>
      <w:proofErr w:type="spellStart"/>
      <w:r>
        <w:rPr>
          <w:b/>
          <w:bCs/>
          <w:lang w:val="en-GB"/>
        </w:rPr>
        <w:t>eNBs</w:t>
      </w:r>
      <w:proofErr w:type="spellEnd"/>
      <w:r>
        <w:rPr>
          <w:b/>
          <w:bCs/>
          <w:lang w:val="en-GB"/>
        </w:rPr>
        <w:t xml:space="preserve">, the UE has to support different uplink timing for source and target </w:t>
      </w:r>
      <w:proofErr w:type="spellStart"/>
      <w:r>
        <w:rPr>
          <w:b/>
          <w:bCs/>
          <w:lang w:val="en-GB"/>
        </w:rPr>
        <w:t>eNB</w:t>
      </w:r>
      <w:proofErr w:type="spellEnd"/>
      <w:r>
        <w:rPr>
          <w:b/>
          <w:bCs/>
          <w:lang w:val="en-GB"/>
        </w:rPr>
        <w:t>.</w:t>
      </w:r>
    </w:p>
    <w:p w14:paraId="3CB0CFC8" w14:textId="449CE6EC" w:rsidR="00460B54" w:rsidRDefault="00460B54" w:rsidP="00C47386">
      <w:pPr>
        <w:rPr>
          <w:b/>
          <w:bCs/>
          <w:lang w:val="en-GB"/>
        </w:rPr>
      </w:pPr>
    </w:p>
    <w:p w14:paraId="70EC7FCC" w14:textId="77777777" w:rsidR="00A779EF" w:rsidRDefault="00A779EF" w:rsidP="00A779EF">
      <w:pPr>
        <w:rPr>
          <w:b/>
          <w:bCs/>
        </w:rPr>
      </w:pPr>
      <w:r w:rsidRPr="00FB11EE">
        <w:rPr>
          <w:b/>
          <w:bCs/>
          <w:u w:val="single"/>
        </w:rPr>
        <w:t xml:space="preserve">Proposal </w:t>
      </w:r>
      <w:r>
        <w:rPr>
          <w:b/>
          <w:bCs/>
          <w:u w:val="single"/>
        </w:rPr>
        <w:t>2</w:t>
      </w:r>
      <w:r w:rsidRPr="00FB11EE">
        <w:rPr>
          <w:b/>
          <w:bCs/>
          <w:u w:val="single"/>
        </w:rPr>
        <w:t>:</w:t>
      </w:r>
      <w:r>
        <w:rPr>
          <w:b/>
          <w:bCs/>
        </w:rPr>
        <w:t xml:space="preserve"> For support of DAPS, from RAN1 perspective, it is necessary to introduce a capability for support of async DAPS per band combination (similar to DC).</w:t>
      </w:r>
    </w:p>
    <w:p w14:paraId="3BEFB6A9" w14:textId="77777777" w:rsidR="00A779EF" w:rsidRDefault="00A779EF" w:rsidP="00A779EF">
      <w:pPr>
        <w:rPr>
          <w:b/>
          <w:bCs/>
        </w:rPr>
      </w:pPr>
      <w:r>
        <w:rPr>
          <w:b/>
          <w:bCs/>
        </w:rPr>
        <w:tab/>
        <w:t xml:space="preserve">- Power control for DAPS is the same as power control for DC, where MCG = target </w:t>
      </w:r>
      <w:proofErr w:type="spellStart"/>
      <w:r>
        <w:rPr>
          <w:b/>
          <w:bCs/>
        </w:rPr>
        <w:t>eNB</w:t>
      </w:r>
      <w:proofErr w:type="spellEnd"/>
      <w:r>
        <w:rPr>
          <w:b/>
          <w:bCs/>
        </w:rPr>
        <w:t xml:space="preserve"> and SCG = source </w:t>
      </w:r>
      <w:proofErr w:type="spellStart"/>
      <w:r>
        <w:rPr>
          <w:b/>
          <w:bCs/>
        </w:rPr>
        <w:t>eNB</w:t>
      </w:r>
      <w:proofErr w:type="spellEnd"/>
      <w:r>
        <w:rPr>
          <w:b/>
          <w:bCs/>
        </w:rPr>
        <w:t>.</w:t>
      </w:r>
    </w:p>
    <w:p w14:paraId="763F4D7A" w14:textId="77777777" w:rsidR="00A779EF" w:rsidRPr="00C0445F" w:rsidRDefault="00A779EF" w:rsidP="00A779EF">
      <w:pPr>
        <w:rPr>
          <w:b/>
          <w:bCs/>
        </w:rPr>
      </w:pPr>
      <w:r>
        <w:rPr>
          <w:b/>
          <w:bCs/>
        </w:rPr>
        <w:tab/>
        <w:t xml:space="preserve">- The parameters for power control in </w:t>
      </w:r>
      <w:proofErr w:type="spellStart"/>
      <w:r w:rsidRPr="00C0445F">
        <w:rPr>
          <w:b/>
          <w:bCs/>
          <w:i/>
          <w:iCs/>
        </w:rPr>
        <w:t>PowerCoordinationInfo</w:t>
      </w:r>
      <w:proofErr w:type="spellEnd"/>
      <w:r>
        <w:rPr>
          <w:b/>
          <w:bCs/>
        </w:rPr>
        <w:t xml:space="preserve"> have to be provided to the UE in DAPS configuration.</w:t>
      </w:r>
    </w:p>
    <w:p w14:paraId="5253B8FC" w14:textId="1A3EECA3" w:rsidR="00A779EF" w:rsidRDefault="00A779EF" w:rsidP="00C47386">
      <w:pPr>
        <w:rPr>
          <w:b/>
          <w:bCs/>
        </w:rPr>
      </w:pPr>
    </w:p>
    <w:p w14:paraId="21CFF864" w14:textId="77777777" w:rsidR="00A779EF" w:rsidRDefault="00A779EF" w:rsidP="00A779EF">
      <w:pPr>
        <w:rPr>
          <w:b/>
          <w:bCs/>
          <w:lang w:val="en-GB"/>
        </w:rPr>
      </w:pPr>
      <w:r w:rsidRPr="004C212D">
        <w:rPr>
          <w:b/>
          <w:bCs/>
          <w:u w:val="single"/>
          <w:lang w:val="en-GB"/>
        </w:rPr>
        <w:t xml:space="preserve">Proposal </w:t>
      </w:r>
      <w:r>
        <w:rPr>
          <w:b/>
          <w:bCs/>
          <w:u w:val="single"/>
          <w:lang w:val="en-GB"/>
        </w:rPr>
        <w:t>3</w:t>
      </w:r>
      <w:r w:rsidRPr="004C212D">
        <w:rPr>
          <w:b/>
          <w:bCs/>
          <w:u w:val="single"/>
          <w:lang w:val="en-GB"/>
        </w:rPr>
        <w:t>:</w:t>
      </w:r>
      <w:r w:rsidRPr="004C212D">
        <w:rPr>
          <w:b/>
          <w:bCs/>
          <w:lang w:val="en-GB"/>
        </w:rPr>
        <w:t xml:space="preserve"> Recommend RAN2 to specify an “action time” for the application of the TDM pattern ON/OFF</w:t>
      </w:r>
    </w:p>
    <w:p w14:paraId="4278E613" w14:textId="77777777" w:rsidR="00A779EF" w:rsidRDefault="00A779EF" w:rsidP="00A779EF">
      <w:pPr>
        <w:rPr>
          <w:b/>
          <w:bCs/>
          <w:lang w:val="en-GB"/>
        </w:rPr>
      </w:pPr>
      <w:r>
        <w:rPr>
          <w:b/>
          <w:bCs/>
          <w:lang w:val="en-GB"/>
        </w:rPr>
        <w:tab/>
        <w:t>- All the timelines associated with transmissions with a DCIs received before the “action time” ignore the TDM pattern (even if the HARQ-ACK/PUSCH transmission happens after the “action time”)</w:t>
      </w:r>
    </w:p>
    <w:p w14:paraId="331F4743" w14:textId="77777777" w:rsidR="00A779EF" w:rsidRPr="004C212D" w:rsidRDefault="00A779EF" w:rsidP="00A779EF">
      <w:pPr>
        <w:rPr>
          <w:b/>
          <w:bCs/>
          <w:lang w:val="en-GB"/>
        </w:rPr>
      </w:pPr>
      <w:r>
        <w:rPr>
          <w:b/>
          <w:bCs/>
          <w:lang w:val="en-GB"/>
        </w:rPr>
        <w:tab/>
        <w:t>- All the timelines associated with transmissions with a DCIs received after the “action time” follow the TDM pattern.</w:t>
      </w:r>
    </w:p>
    <w:p w14:paraId="51FD9F71" w14:textId="77777777" w:rsidR="00A779EF" w:rsidRDefault="00A779EF" w:rsidP="00A779EF">
      <w:pPr>
        <w:rPr>
          <w:b/>
          <w:bCs/>
          <w:lang w:val="en-GB"/>
        </w:rPr>
      </w:pPr>
      <w:r w:rsidRPr="004C212D">
        <w:rPr>
          <w:b/>
          <w:bCs/>
          <w:lang w:val="en-GB"/>
        </w:rPr>
        <w:tab/>
        <w:t>- Up to RAN4 to define any interruption around this “action time”</w:t>
      </w:r>
      <w:r>
        <w:rPr>
          <w:b/>
          <w:bCs/>
          <w:lang w:val="en-GB"/>
        </w:rPr>
        <w:t>.</w:t>
      </w:r>
    </w:p>
    <w:p w14:paraId="7B08F5F0" w14:textId="6D3E084F" w:rsidR="00A779EF" w:rsidRDefault="00A779EF" w:rsidP="00C47386">
      <w:pPr>
        <w:rPr>
          <w:b/>
          <w:bCs/>
          <w:lang w:val="en-GB"/>
        </w:rPr>
      </w:pPr>
    </w:p>
    <w:p w14:paraId="2D3C2E2A" w14:textId="77777777" w:rsidR="00A779EF" w:rsidRDefault="00A779EF" w:rsidP="00A779EF">
      <w:pPr>
        <w:rPr>
          <w:b/>
          <w:bCs/>
          <w:lang w:val="en-GB"/>
        </w:rPr>
      </w:pPr>
      <w:r w:rsidRPr="004C212D">
        <w:rPr>
          <w:b/>
          <w:bCs/>
          <w:u w:val="single"/>
          <w:lang w:val="en-GB"/>
        </w:rPr>
        <w:t xml:space="preserve">Proposal </w:t>
      </w:r>
      <w:r>
        <w:rPr>
          <w:b/>
          <w:bCs/>
          <w:u w:val="single"/>
          <w:lang w:val="en-GB"/>
        </w:rPr>
        <w:t>4</w:t>
      </w:r>
      <w:r w:rsidRPr="004C212D">
        <w:rPr>
          <w:b/>
          <w:bCs/>
          <w:u w:val="single"/>
          <w:lang w:val="en-GB"/>
        </w:rPr>
        <w:t>:</w:t>
      </w:r>
      <w:r>
        <w:rPr>
          <w:b/>
          <w:bCs/>
          <w:lang w:val="en-GB"/>
        </w:rPr>
        <w:t xml:space="preserve"> Reuse the TDM framework defined for EN-DC for both FS1 (R15) and FS2 (R16) for source </w:t>
      </w:r>
      <w:proofErr w:type="spellStart"/>
      <w:r>
        <w:rPr>
          <w:b/>
          <w:bCs/>
          <w:lang w:val="en-GB"/>
        </w:rPr>
        <w:t>eNB</w:t>
      </w:r>
      <w:proofErr w:type="spellEnd"/>
      <w:r>
        <w:rPr>
          <w:b/>
          <w:bCs/>
          <w:lang w:val="en-GB"/>
        </w:rPr>
        <w:t xml:space="preserve"> during DAPS:</w:t>
      </w:r>
    </w:p>
    <w:p w14:paraId="78C3D8D9" w14:textId="77777777" w:rsidR="00A779EF" w:rsidRDefault="00A779EF" w:rsidP="00A779EF">
      <w:pPr>
        <w:rPr>
          <w:b/>
          <w:bCs/>
          <w:lang w:val="en-GB"/>
        </w:rPr>
      </w:pPr>
      <w:r>
        <w:rPr>
          <w:b/>
          <w:bCs/>
          <w:lang w:val="en-GB"/>
        </w:rPr>
        <w:tab/>
        <w:t xml:space="preserve">- TDM pattern for source </w:t>
      </w:r>
      <w:proofErr w:type="spellStart"/>
      <w:r>
        <w:rPr>
          <w:b/>
          <w:bCs/>
          <w:lang w:val="en-GB"/>
        </w:rPr>
        <w:t>eNB</w:t>
      </w:r>
      <w:proofErr w:type="spellEnd"/>
      <w:r>
        <w:rPr>
          <w:b/>
          <w:bCs/>
          <w:lang w:val="en-GB"/>
        </w:rPr>
        <w:t xml:space="preserve"> is indicated through handover signalling procedure.</w:t>
      </w:r>
    </w:p>
    <w:p w14:paraId="0C62E3A3" w14:textId="77777777" w:rsidR="00A779EF" w:rsidRDefault="00A779EF" w:rsidP="00A779EF">
      <w:pPr>
        <w:rPr>
          <w:b/>
          <w:bCs/>
          <w:lang w:val="en-GB"/>
        </w:rPr>
      </w:pPr>
      <w:r>
        <w:rPr>
          <w:b/>
          <w:bCs/>
          <w:lang w:val="en-GB"/>
        </w:rPr>
        <w:tab/>
        <w:t xml:space="preserve">- Target </w:t>
      </w:r>
      <w:proofErr w:type="spellStart"/>
      <w:r>
        <w:rPr>
          <w:b/>
          <w:bCs/>
          <w:lang w:val="en-GB"/>
        </w:rPr>
        <w:t>eNB</w:t>
      </w:r>
      <w:proofErr w:type="spellEnd"/>
      <w:r>
        <w:rPr>
          <w:b/>
          <w:bCs/>
          <w:lang w:val="en-GB"/>
        </w:rPr>
        <w:t xml:space="preserve"> avoids collisions with source </w:t>
      </w:r>
      <w:proofErr w:type="spellStart"/>
      <w:r>
        <w:rPr>
          <w:b/>
          <w:bCs/>
          <w:lang w:val="en-GB"/>
        </w:rPr>
        <w:t>eNB</w:t>
      </w:r>
      <w:proofErr w:type="spellEnd"/>
      <w:r>
        <w:rPr>
          <w:b/>
          <w:bCs/>
          <w:lang w:val="en-GB"/>
        </w:rPr>
        <w:t xml:space="preserve"> by implementation (based on TDM pattern).</w:t>
      </w:r>
    </w:p>
    <w:p w14:paraId="48C39FC8" w14:textId="77777777" w:rsidR="00A779EF" w:rsidRDefault="00A779EF" w:rsidP="00A779EF">
      <w:pPr>
        <w:rPr>
          <w:b/>
          <w:bCs/>
          <w:lang w:val="en-GB"/>
        </w:rPr>
      </w:pPr>
      <w:r>
        <w:rPr>
          <w:b/>
          <w:bCs/>
          <w:lang w:val="en-GB"/>
        </w:rPr>
        <w:tab/>
        <w:t xml:space="preserve">- In case there is collision between source and target </w:t>
      </w:r>
      <w:proofErr w:type="spellStart"/>
      <w:r>
        <w:rPr>
          <w:b/>
          <w:bCs/>
          <w:lang w:val="en-GB"/>
        </w:rPr>
        <w:t>eNB</w:t>
      </w:r>
      <w:proofErr w:type="spellEnd"/>
      <w:r>
        <w:rPr>
          <w:b/>
          <w:bCs/>
          <w:lang w:val="en-GB"/>
        </w:rPr>
        <w:t xml:space="preserve">, the UE prioritizes the target </w:t>
      </w:r>
      <w:proofErr w:type="spellStart"/>
      <w:r>
        <w:rPr>
          <w:b/>
          <w:bCs/>
          <w:lang w:val="en-GB"/>
        </w:rPr>
        <w:t>eNB</w:t>
      </w:r>
      <w:proofErr w:type="spellEnd"/>
      <w:r>
        <w:rPr>
          <w:b/>
          <w:bCs/>
          <w:lang w:val="en-GB"/>
        </w:rPr>
        <w:t>.</w:t>
      </w:r>
    </w:p>
    <w:p w14:paraId="7FD1C33E" w14:textId="77777777" w:rsidR="00A779EF" w:rsidRPr="00A779EF" w:rsidRDefault="00A779EF" w:rsidP="00C47386">
      <w:pPr>
        <w:rPr>
          <w:b/>
          <w:bCs/>
          <w:lang w:val="en-GB"/>
        </w:rPr>
      </w:pPr>
      <w:bookmarkStart w:id="3" w:name="_GoBack"/>
      <w:bookmarkEnd w:id="3"/>
    </w:p>
    <w:sectPr w:rsidR="00A779EF" w:rsidRPr="00A779E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50D97" w14:textId="77777777" w:rsidR="004679E1" w:rsidRDefault="004679E1">
      <w:r>
        <w:separator/>
      </w:r>
    </w:p>
  </w:endnote>
  <w:endnote w:type="continuationSeparator" w:id="0">
    <w:p w14:paraId="6C6097A1" w14:textId="77777777" w:rsidR="004679E1" w:rsidRDefault="004679E1">
      <w:r>
        <w:continuationSeparator/>
      </w:r>
    </w:p>
  </w:endnote>
  <w:endnote w:type="continuationNotice" w:id="1">
    <w:p w14:paraId="05CA7FB2" w14:textId="77777777" w:rsidR="004679E1" w:rsidRDefault="004679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DF171" w14:textId="77777777" w:rsidR="004679E1" w:rsidRDefault="004679E1">
      <w:r>
        <w:separator/>
      </w:r>
    </w:p>
  </w:footnote>
  <w:footnote w:type="continuationSeparator" w:id="0">
    <w:p w14:paraId="1FA7AB9D" w14:textId="77777777" w:rsidR="004679E1" w:rsidRDefault="004679E1">
      <w:r>
        <w:continuationSeparator/>
      </w:r>
    </w:p>
  </w:footnote>
  <w:footnote w:type="continuationNotice" w:id="1">
    <w:p w14:paraId="15CBCE96" w14:textId="77777777" w:rsidR="004679E1" w:rsidRDefault="004679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A97D3A"/>
    <w:multiLevelType w:val="hybridMultilevel"/>
    <w:tmpl w:val="87DC8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89194E"/>
    <w:multiLevelType w:val="hybridMultilevel"/>
    <w:tmpl w:val="0D689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B0E0C"/>
    <w:multiLevelType w:val="hybridMultilevel"/>
    <w:tmpl w:val="32963170"/>
    <w:lvl w:ilvl="0" w:tplc="EA22A6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5D14AB"/>
    <w:multiLevelType w:val="hybridMultilevel"/>
    <w:tmpl w:val="35288A30"/>
    <w:lvl w:ilvl="0" w:tplc="9F62F06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4C5BF0"/>
    <w:multiLevelType w:val="hybridMultilevel"/>
    <w:tmpl w:val="A55AF1E8"/>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2"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966B4"/>
    <w:multiLevelType w:val="hybridMultilevel"/>
    <w:tmpl w:val="C2140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8E23AE"/>
    <w:multiLevelType w:val="hybridMultilevel"/>
    <w:tmpl w:val="E314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331D48"/>
    <w:multiLevelType w:val="hybridMultilevel"/>
    <w:tmpl w:val="06786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B4231B"/>
    <w:multiLevelType w:val="hybridMultilevel"/>
    <w:tmpl w:val="E9A646AA"/>
    <w:lvl w:ilvl="0" w:tplc="EA22A6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1" w15:restartNumberingAfterBreak="0">
    <w:nsid w:val="703901BE"/>
    <w:multiLevelType w:val="hybridMultilevel"/>
    <w:tmpl w:val="08FE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206BD1"/>
    <w:multiLevelType w:val="hybridMultilevel"/>
    <w:tmpl w:val="FE1C4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9"/>
  </w:num>
  <w:num w:numId="4">
    <w:abstractNumId w:val="18"/>
  </w:num>
  <w:num w:numId="5">
    <w:abstractNumId w:val="30"/>
  </w:num>
  <w:num w:numId="6">
    <w:abstractNumId w:val="11"/>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28"/>
  </w:num>
  <w:num w:numId="12">
    <w:abstractNumId w:val="7"/>
  </w:num>
  <w:num w:numId="13">
    <w:abstractNumId w:val="12"/>
  </w:num>
  <w:num w:numId="14">
    <w:abstractNumId w:val="5"/>
  </w:num>
  <w:num w:numId="15">
    <w:abstractNumId w:val="16"/>
  </w:num>
  <w:num w:numId="16">
    <w:abstractNumId w:val="24"/>
  </w:num>
  <w:num w:numId="17">
    <w:abstractNumId w:val="23"/>
  </w:num>
  <w:num w:numId="18">
    <w:abstractNumId w:val="2"/>
  </w:num>
  <w:num w:numId="19">
    <w:abstractNumId w:val="8"/>
  </w:num>
  <w:num w:numId="20">
    <w:abstractNumId w:val="10"/>
  </w:num>
  <w:num w:numId="21">
    <w:abstractNumId w:val="4"/>
  </w:num>
  <w:num w:numId="22">
    <w:abstractNumId w:val="1"/>
  </w:num>
  <w:num w:numId="23">
    <w:abstractNumId w:val="6"/>
  </w:num>
  <w:num w:numId="24">
    <w:abstractNumId w:val="33"/>
  </w:num>
  <w:num w:numId="25">
    <w:abstractNumId w:val="9"/>
  </w:num>
  <w:num w:numId="26">
    <w:abstractNumId w:val="36"/>
  </w:num>
  <w:num w:numId="27">
    <w:abstractNumId w:val="26"/>
  </w:num>
  <w:num w:numId="28">
    <w:abstractNumId w:val="31"/>
  </w:num>
  <w:num w:numId="29">
    <w:abstractNumId w:val="13"/>
  </w:num>
  <w:num w:numId="30">
    <w:abstractNumId w:val="34"/>
  </w:num>
  <w:num w:numId="31">
    <w:abstractNumId w:val="25"/>
  </w:num>
  <w:num w:numId="32">
    <w:abstractNumId w:val="21"/>
  </w:num>
  <w:num w:numId="33">
    <w:abstractNumId w:val="17"/>
  </w:num>
  <w:num w:numId="34">
    <w:abstractNumId w:val="35"/>
  </w:num>
  <w:num w:numId="35">
    <w:abstractNumId w:val="25"/>
  </w:num>
  <w:num w:numId="36">
    <w:abstractNumId w:val="27"/>
  </w:num>
  <w:num w:numId="37">
    <w:abstractNumId w:val="29"/>
  </w:num>
  <w:num w:numId="38">
    <w:abstractNumId w:val="14"/>
  </w:num>
  <w:num w:numId="39">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A3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F83"/>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00"/>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9D8"/>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2FD1"/>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E69"/>
    <w:rsid w:val="00153EEF"/>
    <w:rsid w:val="00153F29"/>
    <w:rsid w:val="001540F5"/>
    <w:rsid w:val="001544AB"/>
    <w:rsid w:val="00154F0D"/>
    <w:rsid w:val="00155178"/>
    <w:rsid w:val="00155D53"/>
    <w:rsid w:val="0015619C"/>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4A3B"/>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6C9"/>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87F5D"/>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2B3"/>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6DA"/>
    <w:rsid w:val="001F5C95"/>
    <w:rsid w:val="001F5C9E"/>
    <w:rsid w:val="001F5E73"/>
    <w:rsid w:val="001F5ED8"/>
    <w:rsid w:val="001F5F10"/>
    <w:rsid w:val="001F644E"/>
    <w:rsid w:val="001F6B53"/>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4C58"/>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3F6D"/>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622"/>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3D6"/>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537"/>
    <w:rsid w:val="003D680E"/>
    <w:rsid w:val="003D69ED"/>
    <w:rsid w:val="003D6B43"/>
    <w:rsid w:val="003D740C"/>
    <w:rsid w:val="003D762D"/>
    <w:rsid w:val="003D79E8"/>
    <w:rsid w:val="003E089F"/>
    <w:rsid w:val="003E0974"/>
    <w:rsid w:val="003E0ADB"/>
    <w:rsid w:val="003E0CE4"/>
    <w:rsid w:val="003E16C6"/>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78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865"/>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0B54"/>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8F"/>
    <w:rsid w:val="00466FCE"/>
    <w:rsid w:val="004670AB"/>
    <w:rsid w:val="004679E1"/>
    <w:rsid w:val="00467A47"/>
    <w:rsid w:val="0047041E"/>
    <w:rsid w:val="00470628"/>
    <w:rsid w:val="00470750"/>
    <w:rsid w:val="00470893"/>
    <w:rsid w:val="0047166D"/>
    <w:rsid w:val="00471856"/>
    <w:rsid w:val="00471DB0"/>
    <w:rsid w:val="00471FAB"/>
    <w:rsid w:val="0047253B"/>
    <w:rsid w:val="004727CD"/>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872"/>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12D"/>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8B1"/>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2EE4"/>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54"/>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974"/>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A51"/>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787"/>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AF9"/>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7D0"/>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CB2"/>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017"/>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BDD"/>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45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5B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877"/>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7E"/>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2DE"/>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EA5"/>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23"/>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75D"/>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506"/>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166"/>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A43"/>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1DAA"/>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632"/>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074"/>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3E3"/>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3E01"/>
    <w:rsid w:val="009641C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278"/>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C33"/>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7FA"/>
    <w:rsid w:val="009C19BC"/>
    <w:rsid w:val="009C19D2"/>
    <w:rsid w:val="009C1BF9"/>
    <w:rsid w:val="009C1D4B"/>
    <w:rsid w:val="009C1E0C"/>
    <w:rsid w:val="009C281C"/>
    <w:rsid w:val="009C2920"/>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E7F"/>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779EF"/>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3A7"/>
    <w:rsid w:val="00AF25F3"/>
    <w:rsid w:val="00AF28B0"/>
    <w:rsid w:val="00AF2DED"/>
    <w:rsid w:val="00AF3560"/>
    <w:rsid w:val="00AF3C80"/>
    <w:rsid w:val="00AF3C8C"/>
    <w:rsid w:val="00AF4095"/>
    <w:rsid w:val="00AF41FC"/>
    <w:rsid w:val="00AF4447"/>
    <w:rsid w:val="00AF457C"/>
    <w:rsid w:val="00AF4A82"/>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6F90"/>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52"/>
    <w:rsid w:val="00B31565"/>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4E6C"/>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0DBD"/>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022"/>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45F"/>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45"/>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44D"/>
    <w:rsid w:val="00C447FB"/>
    <w:rsid w:val="00C44F96"/>
    <w:rsid w:val="00C44FF2"/>
    <w:rsid w:val="00C4587D"/>
    <w:rsid w:val="00C45C66"/>
    <w:rsid w:val="00C470AA"/>
    <w:rsid w:val="00C4717C"/>
    <w:rsid w:val="00C47386"/>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37"/>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97E05"/>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6FC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89E"/>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69"/>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06A"/>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BAB"/>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677"/>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88"/>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56B"/>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793"/>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50"/>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1EE"/>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qFormat/>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qFormat/>
    <w:rsid w:val="00151482"/>
    <w:rPr>
      <w:rFonts w:eastAsia="Times New Roman"/>
    </w:rPr>
  </w:style>
  <w:style w:type="character" w:customStyle="1" w:styleId="BalloonTextChar">
    <w:name w:val="Balloon Text Char"/>
    <w:link w:val="BalloonText"/>
    <w:uiPriority w:val="99"/>
    <w:semiHidden/>
    <w:rsid w:val="00854023"/>
    <w:rPr>
      <w:rFonts w:ascii="Tahoma" w:hAnsi="Tahoma" w:cs="Tahoma"/>
      <w:sz w:val="16"/>
      <w:szCs w:val="16"/>
      <w:lang w:eastAsia="en-US"/>
    </w:rPr>
  </w:style>
  <w:style w:type="character" w:customStyle="1" w:styleId="CRCoverPageZchn">
    <w:name w:val="CR Cover Page Zchn"/>
    <w:link w:val="CRCoverPage"/>
    <w:locked/>
    <w:rsid w:val="00164A3B"/>
    <w:rPr>
      <w:rFonts w:ascii="Arial" w:eastAsia="MS Mincho" w:hAnsi="Arial"/>
      <w:lang w:val="en-GB" w:eastAsia="en-US"/>
    </w:rPr>
  </w:style>
  <w:style w:type="paragraph" w:customStyle="1" w:styleId="Bullet">
    <w:name w:val="Bullet"/>
    <w:basedOn w:val="Normal"/>
    <w:rsid w:val="007A52DE"/>
    <w:pPr>
      <w:numPr>
        <w:numId w:val="33"/>
      </w:numPr>
      <w:overflowPunct/>
      <w:autoSpaceDE/>
      <w:autoSpaceDN/>
      <w:adjustRightInd/>
      <w:spacing w:after="0"/>
      <w:textAlignment w:val="auto"/>
    </w:pPr>
    <w:rPr>
      <w:rFonts w:eastAsia="Times New Roman"/>
      <w:sz w:val="24"/>
      <w:szCs w:val="24"/>
    </w:rPr>
  </w:style>
  <w:style w:type="paragraph" w:customStyle="1" w:styleId="textintend2">
    <w:name w:val="text intend 2"/>
    <w:basedOn w:val="text"/>
    <w:rsid w:val="007A52DE"/>
    <w:pPr>
      <w:numPr>
        <w:numId w:val="34"/>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870164">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4996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2322061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63430881">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8810915">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0528224">
      <w:bodyDiv w:val="1"/>
      <w:marLeft w:val="0"/>
      <w:marRight w:val="0"/>
      <w:marTop w:val="0"/>
      <w:marBottom w:val="0"/>
      <w:divBdr>
        <w:top w:val="none" w:sz="0" w:space="0" w:color="auto"/>
        <w:left w:val="none" w:sz="0" w:space="0" w:color="auto"/>
        <w:bottom w:val="none" w:sz="0" w:space="0" w:color="auto"/>
        <w:right w:val="none" w:sz="0" w:space="0" w:color="auto"/>
      </w:divBdr>
    </w:div>
    <w:div w:id="58157443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52989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374217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0628634">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4242816">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77792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03901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080962">
      <w:bodyDiv w:val="1"/>
      <w:marLeft w:val="0"/>
      <w:marRight w:val="0"/>
      <w:marTop w:val="0"/>
      <w:marBottom w:val="0"/>
      <w:divBdr>
        <w:top w:val="none" w:sz="0" w:space="0" w:color="auto"/>
        <w:left w:val="none" w:sz="0" w:space="0" w:color="auto"/>
        <w:bottom w:val="none" w:sz="0" w:space="0" w:color="auto"/>
        <w:right w:val="none" w:sz="0" w:space="0" w:color="auto"/>
      </w:divBdr>
    </w:div>
    <w:div w:id="129676301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0789355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432821">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616720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49F1D4CE-A841-4821-AF5D-46BD6CA99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1171</Words>
  <Characters>6678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cp:lastModifiedBy>
  <cp:revision>5</cp:revision>
  <cp:lastPrinted>2014-11-07T05:38:00Z</cp:lastPrinted>
  <dcterms:created xsi:type="dcterms:W3CDTF">2019-11-08T01:53:00Z</dcterms:created>
  <dcterms:modified xsi:type="dcterms:W3CDTF">2019-11-08T21:57:00Z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